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178FE" w14:textId="61D20439" w:rsidR="00640C5E" w:rsidRPr="00C164E6" w:rsidRDefault="00640C5E" w:rsidP="00A4118D">
      <w:pPr>
        <w:spacing w:after="0"/>
        <w:jc w:val="center"/>
        <w:rPr>
          <w:rFonts w:asciiTheme="majorHAnsi" w:eastAsiaTheme="majorEastAsia" w:hAnsiTheme="majorHAnsi" w:cstheme="majorBidi"/>
          <w:caps/>
        </w:rPr>
      </w:pPr>
      <w:r w:rsidRPr="00C164E6">
        <w:rPr>
          <w:rFonts w:asciiTheme="majorHAnsi" w:eastAsiaTheme="majorEastAsia" w:hAnsiTheme="majorHAnsi" w:cstheme="majorBidi"/>
          <w:caps/>
        </w:rPr>
        <w:t>RÉPUBLIQUE TUNISIENNE</w:t>
      </w:r>
    </w:p>
    <w:p w14:paraId="3E0B967E" w14:textId="77777777" w:rsidR="00640C5E" w:rsidRPr="00C164E6" w:rsidRDefault="00FF0DE0" w:rsidP="00A4118D">
      <w:pPr>
        <w:spacing w:after="0"/>
        <w:jc w:val="center"/>
        <w:rPr>
          <w:noProof/>
          <w:lang w:eastAsia="fr-FR"/>
        </w:rPr>
      </w:pPr>
      <w:sdt>
        <w:sdtPr>
          <w:rPr>
            <w:rFonts w:asciiTheme="majorHAnsi" w:eastAsiaTheme="majorEastAsia" w:hAnsiTheme="majorHAnsi" w:cstheme="majorBidi"/>
            <w:caps/>
          </w:rPr>
          <w:alias w:val="Société"/>
          <w:id w:val="15524243"/>
          <w:dataBinding w:prefixMappings="xmlns:ns0='http://schemas.openxmlformats.org/officeDocument/2006/extended-properties'" w:xpath="/ns0:Properties[1]/ns0:Company[1]" w:storeItemID="{6668398D-A668-4E3E-A5EB-62B293D839F1}"/>
          <w:text/>
        </w:sdtPr>
        <w:sdtEndPr>
          <w:rPr>
            <w:rFonts w:asciiTheme="minorHAnsi" w:eastAsiaTheme="minorHAnsi" w:hAnsiTheme="minorHAnsi" w:cs="F19"/>
            <w:caps w:val="0"/>
            <w:sz w:val="24"/>
            <w:szCs w:val="24"/>
          </w:rPr>
        </w:sdtEndPr>
        <w:sdtContent>
          <w:r w:rsidR="00846F01" w:rsidRPr="00C164E6">
            <w:rPr>
              <w:rFonts w:asciiTheme="majorHAnsi" w:eastAsiaTheme="majorEastAsia" w:hAnsiTheme="majorHAnsi" w:cstheme="majorBidi"/>
              <w:caps/>
            </w:rPr>
            <w:t>iNSTANCE NATIONALE DES TELECOMMUNICATIONS</w:t>
          </w:r>
        </w:sdtContent>
      </w:sdt>
      <w:r w:rsidR="00640C5E" w:rsidRPr="00C164E6">
        <w:rPr>
          <w:noProof/>
          <w:lang w:eastAsia="fr-FR"/>
        </w:rPr>
        <w:t xml:space="preserve"> </w:t>
      </w:r>
    </w:p>
    <w:p w14:paraId="5D99411B" w14:textId="77777777" w:rsidR="00640C5E" w:rsidRPr="00C164E6" w:rsidRDefault="00640C5E" w:rsidP="00640C5E">
      <w:pPr>
        <w:jc w:val="center"/>
        <w:rPr>
          <w:noProof/>
          <w:lang w:eastAsia="fr-FR"/>
        </w:rPr>
      </w:pPr>
    </w:p>
    <w:p w14:paraId="5B6380C6" w14:textId="77777777" w:rsidR="00640C5E" w:rsidRPr="00C164E6" w:rsidRDefault="00640C5E" w:rsidP="00640C5E">
      <w:pPr>
        <w:jc w:val="center"/>
        <w:rPr>
          <w:noProof/>
          <w:lang w:eastAsia="fr-FR"/>
        </w:rPr>
      </w:pPr>
    </w:p>
    <w:p w14:paraId="13500F36" w14:textId="77777777" w:rsidR="00640C5E" w:rsidRPr="00C164E6" w:rsidRDefault="00640C5E" w:rsidP="00640C5E">
      <w:pPr>
        <w:jc w:val="center"/>
        <w:rPr>
          <w:noProof/>
          <w:lang w:eastAsia="fr-FR"/>
        </w:rPr>
      </w:pPr>
      <w:r w:rsidRPr="00C164E6">
        <w:rPr>
          <w:noProof/>
          <w:lang w:eastAsia="fr-FR"/>
        </w:rPr>
        <w:drawing>
          <wp:anchor distT="0" distB="0" distL="114300" distR="114300" simplePos="0" relativeHeight="251658240" behindDoc="0" locked="0" layoutInCell="1" allowOverlap="1" wp14:anchorId="7AE86F41" wp14:editId="42011B61">
            <wp:simplePos x="0" y="0"/>
            <wp:positionH relativeFrom="column">
              <wp:posOffset>2186305</wp:posOffset>
            </wp:positionH>
            <wp:positionV relativeFrom="paragraph">
              <wp:posOffset>229235</wp:posOffset>
            </wp:positionV>
            <wp:extent cx="1311910" cy="1095375"/>
            <wp:effectExtent l="19050" t="0" r="2540" b="0"/>
            <wp:wrapNone/>
            <wp:docPr id="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cstate="print"/>
                    <a:srcRect/>
                    <a:stretch>
                      <a:fillRect/>
                    </a:stretch>
                  </pic:blipFill>
                  <pic:spPr bwMode="auto">
                    <a:xfrm>
                      <a:off x="0" y="0"/>
                      <a:ext cx="1311910" cy="1095375"/>
                    </a:xfrm>
                    <a:prstGeom prst="rect">
                      <a:avLst/>
                    </a:prstGeom>
                    <a:noFill/>
                    <a:ln w="9525">
                      <a:noFill/>
                      <a:miter lim="800000"/>
                      <a:headEnd/>
                      <a:tailEnd/>
                    </a:ln>
                  </pic:spPr>
                </pic:pic>
              </a:graphicData>
            </a:graphic>
          </wp:anchor>
        </w:drawing>
      </w:r>
    </w:p>
    <w:p w14:paraId="016457F3" w14:textId="77777777" w:rsidR="00640C5E" w:rsidRPr="00C164E6" w:rsidRDefault="00640C5E" w:rsidP="00640C5E">
      <w:pPr>
        <w:jc w:val="center"/>
        <w:rPr>
          <w:noProof/>
          <w:lang w:eastAsia="fr-FR"/>
        </w:rPr>
      </w:pPr>
    </w:p>
    <w:p w14:paraId="018EA3C7" w14:textId="77777777" w:rsidR="00640C5E" w:rsidRPr="00C164E6" w:rsidRDefault="00640C5E" w:rsidP="00640C5E">
      <w:pPr>
        <w:jc w:val="center"/>
        <w:rPr>
          <w:noProof/>
          <w:lang w:eastAsia="fr-FR"/>
        </w:rPr>
      </w:pPr>
    </w:p>
    <w:p w14:paraId="582DB9FF" w14:textId="77777777" w:rsidR="00640C5E" w:rsidRPr="00C164E6" w:rsidRDefault="00640C5E" w:rsidP="00CF77A4">
      <w:pPr>
        <w:rPr>
          <w:noProof/>
          <w:lang w:eastAsia="fr-FR"/>
        </w:rPr>
      </w:pPr>
    </w:p>
    <w:tbl>
      <w:tblPr>
        <w:tblpPr w:leftFromText="141" w:rightFromText="141" w:vertAnchor="page" w:horzAnchor="margin" w:tblpY="6451"/>
        <w:tblW w:w="9177" w:type="dxa"/>
        <w:tblLook w:val="04A0" w:firstRow="1" w:lastRow="0" w:firstColumn="1" w:lastColumn="0" w:noHBand="0" w:noVBand="1"/>
      </w:tblPr>
      <w:tblGrid>
        <w:gridCol w:w="9177"/>
      </w:tblGrid>
      <w:tr w:rsidR="00127475" w:rsidRPr="00C164E6" w14:paraId="17A20BC8" w14:textId="77777777" w:rsidTr="32B1F621">
        <w:trPr>
          <w:trHeight w:val="1291"/>
        </w:trPr>
        <w:tc>
          <w:tcPr>
            <w:tcW w:w="5000" w:type="pct"/>
            <w:tcBorders>
              <w:bottom w:val="single" w:sz="4" w:space="0" w:color="4F81BD" w:themeColor="accent1"/>
            </w:tcBorders>
            <w:vAlign w:val="center"/>
          </w:tcPr>
          <w:p w14:paraId="6D455385" w14:textId="41D30BDA" w:rsidR="00127475" w:rsidRPr="00C164E6" w:rsidRDefault="00DC6459" w:rsidP="006E05D2">
            <w:pPr>
              <w:pStyle w:val="NoSpacing"/>
              <w:jc w:val="center"/>
              <w:rPr>
                <w:rFonts w:asciiTheme="majorHAnsi" w:eastAsiaTheme="majorEastAsia" w:hAnsiTheme="majorHAnsi" w:cstheme="majorBidi"/>
                <w:sz w:val="44"/>
                <w:szCs w:val="44"/>
              </w:rPr>
            </w:pPr>
            <w:r w:rsidRPr="00C164E6">
              <w:rPr>
                <w:rFonts w:asciiTheme="majorHAnsi" w:eastAsiaTheme="majorEastAsia" w:hAnsiTheme="majorHAnsi" w:cstheme="majorBidi"/>
                <w:sz w:val="44"/>
                <w:szCs w:val="44"/>
              </w:rPr>
              <w:t>Appel d’offres International n°</w:t>
            </w:r>
            <w:r w:rsidR="00921D22" w:rsidRPr="00C164E6">
              <w:rPr>
                <w:rFonts w:asciiTheme="majorHAnsi" w:eastAsiaTheme="majorEastAsia" w:hAnsiTheme="majorHAnsi" w:cstheme="majorBidi"/>
                <w:sz w:val="44"/>
                <w:szCs w:val="44"/>
              </w:rPr>
              <w:t xml:space="preserve"> </w:t>
            </w:r>
            <w:r w:rsidR="000E46E3">
              <w:rPr>
                <w:rFonts w:asciiTheme="majorHAnsi" w:eastAsiaTheme="majorEastAsia" w:hAnsiTheme="majorHAnsi" w:cstheme="majorBidi"/>
                <w:sz w:val="44"/>
                <w:szCs w:val="44"/>
              </w:rPr>
              <w:t>03</w:t>
            </w:r>
            <w:r w:rsidR="00921D22" w:rsidRPr="00C164E6">
              <w:rPr>
                <w:rFonts w:asciiTheme="majorHAnsi" w:eastAsiaTheme="majorEastAsia" w:hAnsiTheme="majorHAnsi" w:cstheme="majorBidi"/>
                <w:sz w:val="44"/>
                <w:szCs w:val="44"/>
              </w:rPr>
              <w:t>/</w:t>
            </w:r>
            <w:r w:rsidR="71A96A0E" w:rsidRPr="00C164E6">
              <w:rPr>
                <w:rFonts w:asciiTheme="majorHAnsi" w:eastAsiaTheme="majorEastAsia" w:hAnsiTheme="majorHAnsi" w:cstheme="majorBidi"/>
                <w:sz w:val="44"/>
                <w:szCs w:val="44"/>
              </w:rPr>
              <w:t>2025</w:t>
            </w:r>
          </w:p>
        </w:tc>
      </w:tr>
      <w:tr w:rsidR="00127475" w:rsidRPr="00C164E6" w14:paraId="3D59F6B6" w14:textId="77777777" w:rsidTr="32B1F621">
        <w:trPr>
          <w:trHeight w:val="645"/>
        </w:trPr>
        <w:tc>
          <w:tcPr>
            <w:tcW w:w="5000" w:type="pct"/>
            <w:tcBorders>
              <w:top w:val="single" w:sz="4" w:space="0" w:color="4F81BD" w:themeColor="accent1"/>
            </w:tcBorders>
            <w:vAlign w:val="center"/>
          </w:tcPr>
          <w:p w14:paraId="3EAAB1E0" w14:textId="77777777" w:rsidR="00127475" w:rsidRPr="00C164E6" w:rsidRDefault="00127475" w:rsidP="00127475">
            <w:pPr>
              <w:pStyle w:val="NoSpacing"/>
              <w:jc w:val="center"/>
              <w:rPr>
                <w:rFonts w:asciiTheme="majorHAnsi" w:eastAsiaTheme="majorEastAsia" w:hAnsiTheme="majorHAnsi" w:cstheme="majorBidi"/>
                <w:sz w:val="36"/>
                <w:szCs w:val="56"/>
              </w:rPr>
            </w:pPr>
          </w:p>
          <w:p w14:paraId="3576BD63" w14:textId="3CA9C998" w:rsidR="00127475" w:rsidRPr="00C164E6" w:rsidRDefault="009C0DA4" w:rsidP="002233B2">
            <w:pPr>
              <w:pStyle w:val="NoSpacing"/>
              <w:jc w:val="center"/>
              <w:rPr>
                <w:rFonts w:asciiTheme="majorHAnsi" w:eastAsiaTheme="majorEastAsia" w:hAnsiTheme="majorHAnsi" w:cstheme="majorBidi"/>
                <w:sz w:val="36"/>
                <w:szCs w:val="56"/>
              </w:rPr>
            </w:pPr>
            <w:r w:rsidRPr="00C164E6">
              <w:rPr>
                <w:rFonts w:asciiTheme="majorHAnsi" w:eastAsiaTheme="majorEastAsia" w:hAnsiTheme="majorHAnsi" w:cstheme="majorBidi"/>
                <w:sz w:val="36"/>
                <w:szCs w:val="56"/>
              </w:rPr>
              <w:t>Enquête</w:t>
            </w:r>
            <w:r w:rsidR="00465779">
              <w:rPr>
                <w:rFonts w:asciiTheme="majorHAnsi" w:eastAsiaTheme="majorEastAsia" w:hAnsiTheme="majorHAnsi" w:cstheme="majorBidi"/>
                <w:sz w:val="36"/>
                <w:szCs w:val="56"/>
              </w:rPr>
              <w:t>s</w:t>
            </w:r>
            <w:r w:rsidR="0007420C" w:rsidRPr="00C164E6">
              <w:rPr>
                <w:rFonts w:asciiTheme="majorHAnsi" w:eastAsiaTheme="majorEastAsia" w:hAnsiTheme="majorHAnsi" w:cstheme="majorBidi"/>
                <w:sz w:val="36"/>
                <w:szCs w:val="56"/>
              </w:rPr>
              <w:t xml:space="preserve"> </w:t>
            </w:r>
            <w:r w:rsidR="003774DC" w:rsidRPr="00C164E6">
              <w:rPr>
                <w:rFonts w:asciiTheme="majorHAnsi" w:eastAsiaTheme="majorEastAsia" w:hAnsiTheme="majorHAnsi" w:cstheme="majorBidi"/>
                <w:sz w:val="36"/>
                <w:szCs w:val="56"/>
              </w:rPr>
              <w:t>pour l’</w:t>
            </w:r>
            <w:r w:rsidR="008C728B" w:rsidRPr="00C164E6">
              <w:rPr>
                <w:rFonts w:asciiTheme="majorHAnsi" w:eastAsiaTheme="majorEastAsia" w:hAnsiTheme="majorHAnsi" w:cstheme="majorBidi"/>
                <w:sz w:val="36"/>
                <w:szCs w:val="56"/>
              </w:rPr>
              <w:t xml:space="preserve">évaluation de la couverture </w:t>
            </w:r>
            <w:r w:rsidR="003774DC" w:rsidRPr="00C164E6">
              <w:rPr>
                <w:rFonts w:asciiTheme="majorHAnsi" w:eastAsiaTheme="majorEastAsia" w:hAnsiTheme="majorHAnsi" w:cstheme="majorBidi"/>
                <w:sz w:val="36"/>
                <w:szCs w:val="56"/>
              </w:rPr>
              <w:t xml:space="preserve">et </w:t>
            </w:r>
            <w:r w:rsidR="00FD60A2" w:rsidRPr="00C164E6">
              <w:rPr>
                <w:rFonts w:asciiTheme="majorHAnsi" w:eastAsiaTheme="majorEastAsia" w:hAnsiTheme="majorHAnsi" w:cstheme="majorBidi"/>
                <w:sz w:val="36"/>
                <w:szCs w:val="56"/>
              </w:rPr>
              <w:t xml:space="preserve">de </w:t>
            </w:r>
            <w:r w:rsidR="003774DC" w:rsidRPr="00C164E6">
              <w:rPr>
                <w:rFonts w:asciiTheme="majorHAnsi" w:eastAsiaTheme="majorEastAsia" w:hAnsiTheme="majorHAnsi" w:cstheme="majorBidi"/>
                <w:sz w:val="36"/>
                <w:szCs w:val="56"/>
              </w:rPr>
              <w:t>la qualité de service</w:t>
            </w:r>
            <w:r w:rsidR="00CC3AB4">
              <w:rPr>
                <w:rFonts w:asciiTheme="majorHAnsi" w:eastAsiaTheme="majorEastAsia" w:hAnsiTheme="majorHAnsi" w:cstheme="majorBidi"/>
                <w:sz w:val="36"/>
                <w:szCs w:val="56"/>
              </w:rPr>
              <w:t>s</w:t>
            </w:r>
            <w:r w:rsidR="003774DC" w:rsidRPr="00C164E6">
              <w:rPr>
                <w:rFonts w:asciiTheme="majorHAnsi" w:eastAsiaTheme="majorEastAsia" w:hAnsiTheme="majorHAnsi" w:cstheme="majorBidi"/>
                <w:sz w:val="36"/>
                <w:szCs w:val="56"/>
              </w:rPr>
              <w:t xml:space="preserve"> </w:t>
            </w:r>
            <w:r w:rsidR="002C751F" w:rsidRPr="00C164E6">
              <w:rPr>
                <w:rFonts w:asciiTheme="majorHAnsi" w:eastAsiaTheme="majorEastAsia" w:hAnsiTheme="majorHAnsi" w:cstheme="majorBidi"/>
                <w:sz w:val="36"/>
                <w:szCs w:val="56"/>
              </w:rPr>
              <w:t xml:space="preserve">des réseaux </w:t>
            </w:r>
            <w:r w:rsidR="008C728B" w:rsidRPr="00C164E6">
              <w:rPr>
                <w:rFonts w:asciiTheme="majorHAnsi" w:eastAsiaTheme="majorEastAsia" w:hAnsiTheme="majorHAnsi" w:cstheme="majorBidi"/>
                <w:sz w:val="36"/>
                <w:szCs w:val="56"/>
              </w:rPr>
              <w:t xml:space="preserve">4G en Tunisie </w:t>
            </w:r>
          </w:p>
          <w:p w14:paraId="274C3EBB" w14:textId="77777777" w:rsidR="00127475" w:rsidRPr="00C164E6" w:rsidRDefault="00127475" w:rsidP="00127475">
            <w:pPr>
              <w:pStyle w:val="NoSpacing"/>
              <w:jc w:val="center"/>
              <w:rPr>
                <w:rFonts w:asciiTheme="majorHAnsi" w:eastAsiaTheme="majorEastAsia" w:hAnsiTheme="majorHAnsi" w:cstheme="majorBidi"/>
                <w:sz w:val="36"/>
                <w:szCs w:val="56"/>
              </w:rPr>
            </w:pPr>
          </w:p>
          <w:p w14:paraId="330F5584" w14:textId="77777777" w:rsidR="00127475" w:rsidRPr="00C164E6" w:rsidRDefault="00127475" w:rsidP="00127475">
            <w:pPr>
              <w:pStyle w:val="En-tte40"/>
              <w:keepNext/>
              <w:keepLines/>
              <w:shd w:val="clear" w:color="auto" w:fill="auto"/>
              <w:spacing w:before="0" w:after="0" w:line="230" w:lineRule="exact"/>
              <w:jc w:val="center"/>
            </w:pPr>
          </w:p>
          <w:p w14:paraId="6E506AAA" w14:textId="77777777" w:rsidR="00127475" w:rsidRPr="00C164E6" w:rsidRDefault="00127475" w:rsidP="00127475">
            <w:pPr>
              <w:pStyle w:val="En-tte40"/>
              <w:keepNext/>
              <w:keepLines/>
              <w:shd w:val="clear" w:color="auto" w:fill="auto"/>
              <w:spacing w:before="0" w:after="0" w:line="230" w:lineRule="exact"/>
              <w:jc w:val="center"/>
            </w:pPr>
          </w:p>
          <w:p w14:paraId="1E18E110" w14:textId="77777777" w:rsidR="00127475" w:rsidRPr="00C164E6" w:rsidRDefault="00127475" w:rsidP="00127475">
            <w:pPr>
              <w:pStyle w:val="En-tte40"/>
              <w:keepNext/>
              <w:keepLines/>
              <w:shd w:val="clear" w:color="auto" w:fill="auto"/>
              <w:spacing w:before="0" w:after="0" w:line="230" w:lineRule="exact"/>
              <w:jc w:val="center"/>
            </w:pPr>
          </w:p>
          <w:p w14:paraId="3B7EEC78" w14:textId="77777777" w:rsidR="00127475" w:rsidRPr="00C164E6" w:rsidRDefault="00127475" w:rsidP="00127475">
            <w:pPr>
              <w:pStyle w:val="En-tte40"/>
              <w:keepNext/>
              <w:keepLines/>
              <w:shd w:val="clear" w:color="auto" w:fill="auto"/>
              <w:spacing w:before="0" w:after="0" w:line="230" w:lineRule="exact"/>
              <w:jc w:val="center"/>
            </w:pPr>
            <w:r w:rsidRPr="00C164E6">
              <w:t>CAHIER DES CLAUSES ADMINISTRATIVES PARTICULIÈRES</w:t>
            </w:r>
          </w:p>
          <w:p w14:paraId="0F428047" w14:textId="77777777" w:rsidR="00127475" w:rsidRPr="00C164E6" w:rsidRDefault="00127475" w:rsidP="00127475">
            <w:pPr>
              <w:pStyle w:val="NoSpacing"/>
              <w:jc w:val="center"/>
              <w:rPr>
                <w:rFonts w:asciiTheme="majorHAnsi" w:eastAsiaTheme="majorEastAsia" w:hAnsiTheme="majorHAnsi" w:cstheme="majorBidi"/>
                <w:sz w:val="28"/>
                <w:szCs w:val="44"/>
              </w:rPr>
            </w:pPr>
          </w:p>
          <w:p w14:paraId="053FDE9E" w14:textId="77777777" w:rsidR="00127475" w:rsidRPr="00C164E6" w:rsidRDefault="00127475" w:rsidP="00127475">
            <w:pPr>
              <w:pStyle w:val="NoSpacing"/>
              <w:jc w:val="center"/>
              <w:rPr>
                <w:rFonts w:asciiTheme="majorHAnsi" w:eastAsiaTheme="majorEastAsia" w:hAnsiTheme="majorHAnsi" w:cstheme="majorBidi"/>
                <w:sz w:val="28"/>
                <w:szCs w:val="44"/>
              </w:rPr>
            </w:pPr>
          </w:p>
          <w:p w14:paraId="7E4BF710" w14:textId="77777777" w:rsidR="00127475" w:rsidRPr="00C164E6" w:rsidRDefault="00127475" w:rsidP="00127475">
            <w:pPr>
              <w:pStyle w:val="NoSpacing"/>
              <w:jc w:val="center"/>
              <w:rPr>
                <w:rFonts w:asciiTheme="majorHAnsi" w:eastAsiaTheme="majorEastAsia" w:hAnsiTheme="majorHAnsi" w:cstheme="majorBidi"/>
                <w:sz w:val="28"/>
                <w:szCs w:val="44"/>
              </w:rPr>
            </w:pPr>
          </w:p>
          <w:p w14:paraId="43520C56" w14:textId="77777777" w:rsidR="00127475" w:rsidRPr="00C164E6" w:rsidRDefault="00127475" w:rsidP="00127475">
            <w:pPr>
              <w:pStyle w:val="NoSpacing"/>
              <w:jc w:val="center"/>
              <w:rPr>
                <w:rFonts w:asciiTheme="majorHAnsi" w:eastAsiaTheme="majorEastAsia" w:hAnsiTheme="majorHAnsi" w:cstheme="majorBidi"/>
                <w:sz w:val="28"/>
                <w:szCs w:val="44"/>
              </w:rPr>
            </w:pPr>
          </w:p>
          <w:p w14:paraId="3DB00BE5" w14:textId="77777777" w:rsidR="00127475" w:rsidRPr="00C164E6" w:rsidRDefault="00127475" w:rsidP="00127475">
            <w:pPr>
              <w:pStyle w:val="NoSpacing"/>
              <w:jc w:val="center"/>
              <w:rPr>
                <w:rFonts w:asciiTheme="majorHAnsi" w:eastAsiaTheme="majorEastAsia" w:hAnsiTheme="majorHAnsi" w:cstheme="majorBidi"/>
                <w:sz w:val="28"/>
                <w:szCs w:val="44"/>
              </w:rPr>
            </w:pPr>
          </w:p>
          <w:p w14:paraId="25C52310" w14:textId="77777777" w:rsidR="00127475" w:rsidRPr="00C164E6" w:rsidRDefault="00127475" w:rsidP="00127475">
            <w:pPr>
              <w:pStyle w:val="NoSpacing"/>
              <w:jc w:val="center"/>
              <w:rPr>
                <w:rFonts w:asciiTheme="majorHAnsi" w:eastAsiaTheme="majorEastAsia" w:hAnsiTheme="majorHAnsi" w:cstheme="majorBidi"/>
                <w:sz w:val="28"/>
                <w:szCs w:val="44"/>
              </w:rPr>
            </w:pPr>
          </w:p>
          <w:p w14:paraId="16DEF29C" w14:textId="77777777" w:rsidR="00127475" w:rsidRPr="00C164E6" w:rsidRDefault="00127475" w:rsidP="00127475">
            <w:pPr>
              <w:pStyle w:val="NoSpacing"/>
              <w:jc w:val="center"/>
              <w:rPr>
                <w:rFonts w:asciiTheme="majorHAnsi" w:eastAsiaTheme="majorEastAsia" w:hAnsiTheme="majorHAnsi" w:cstheme="majorBidi"/>
                <w:sz w:val="28"/>
                <w:szCs w:val="44"/>
                <w:rtl/>
              </w:rPr>
            </w:pPr>
          </w:p>
          <w:p w14:paraId="020DFD54" w14:textId="77777777" w:rsidR="00E73E5B" w:rsidRPr="00C164E6" w:rsidRDefault="00E73E5B" w:rsidP="00127475">
            <w:pPr>
              <w:pStyle w:val="NoSpacing"/>
              <w:jc w:val="center"/>
              <w:rPr>
                <w:rFonts w:asciiTheme="majorHAnsi" w:eastAsiaTheme="majorEastAsia" w:hAnsiTheme="majorHAnsi" w:cstheme="majorBidi"/>
                <w:sz w:val="28"/>
                <w:szCs w:val="44"/>
              </w:rPr>
            </w:pPr>
          </w:p>
          <w:p w14:paraId="6DBC2AE6" w14:textId="77777777" w:rsidR="006867BC" w:rsidRPr="00C164E6" w:rsidRDefault="006867BC" w:rsidP="00127475">
            <w:pPr>
              <w:pStyle w:val="NoSpacing"/>
              <w:jc w:val="center"/>
              <w:rPr>
                <w:rFonts w:asciiTheme="majorHAnsi" w:eastAsiaTheme="majorEastAsia" w:hAnsiTheme="majorHAnsi" w:cstheme="majorBidi"/>
                <w:sz w:val="28"/>
                <w:szCs w:val="44"/>
                <w:rtl/>
              </w:rPr>
            </w:pPr>
          </w:p>
          <w:p w14:paraId="66C699EA" w14:textId="77777777" w:rsidR="00E73E5B" w:rsidRPr="00C164E6" w:rsidRDefault="00E73E5B" w:rsidP="00127475">
            <w:pPr>
              <w:pStyle w:val="NoSpacing"/>
              <w:jc w:val="center"/>
              <w:rPr>
                <w:rFonts w:asciiTheme="majorHAnsi" w:eastAsiaTheme="majorEastAsia" w:hAnsiTheme="majorHAnsi" w:cstheme="majorBidi"/>
                <w:sz w:val="28"/>
                <w:szCs w:val="44"/>
                <w:rtl/>
              </w:rPr>
            </w:pPr>
          </w:p>
          <w:p w14:paraId="6C0B8730" w14:textId="77777777" w:rsidR="00E73E5B" w:rsidRPr="00C164E6" w:rsidRDefault="00E73E5B" w:rsidP="00127475">
            <w:pPr>
              <w:pStyle w:val="NoSpacing"/>
              <w:jc w:val="center"/>
              <w:rPr>
                <w:rFonts w:asciiTheme="majorHAnsi" w:eastAsiaTheme="majorEastAsia" w:hAnsiTheme="majorHAnsi" w:cstheme="majorBidi"/>
                <w:sz w:val="28"/>
                <w:szCs w:val="44"/>
              </w:rPr>
            </w:pPr>
          </w:p>
          <w:p w14:paraId="114E2CD5" w14:textId="77777777" w:rsidR="00127475" w:rsidRPr="00C164E6" w:rsidRDefault="00127475" w:rsidP="00127475">
            <w:pPr>
              <w:pStyle w:val="NoSpacing"/>
              <w:jc w:val="center"/>
              <w:rPr>
                <w:rFonts w:asciiTheme="majorHAnsi" w:eastAsiaTheme="majorEastAsia" w:hAnsiTheme="majorHAnsi" w:cstheme="majorBidi"/>
                <w:sz w:val="28"/>
                <w:szCs w:val="44"/>
              </w:rPr>
            </w:pPr>
          </w:p>
          <w:p w14:paraId="7F1AAC89" w14:textId="71197CB3" w:rsidR="00127475" w:rsidRPr="00C164E6" w:rsidRDefault="00BB41E4" w:rsidP="32B1F621">
            <w:pPr>
              <w:pStyle w:val="NoSpacing"/>
              <w:jc w:val="center"/>
              <w:rPr>
                <w:rFonts w:asciiTheme="majorHAnsi" w:eastAsiaTheme="majorEastAsia" w:hAnsiTheme="majorHAnsi" w:cstheme="majorBidi"/>
                <w:sz w:val="23"/>
                <w:szCs w:val="23"/>
              </w:rPr>
            </w:pPr>
            <w:r>
              <w:rPr>
                <w:rFonts w:asciiTheme="majorHAnsi" w:eastAsiaTheme="majorEastAsia" w:hAnsiTheme="majorHAnsi" w:cstheme="majorBidi"/>
                <w:caps/>
                <w:sz w:val="23"/>
                <w:szCs w:val="23"/>
              </w:rPr>
              <w:t>OCTOBRE</w:t>
            </w:r>
            <w:r w:rsidR="32B1F621" w:rsidRPr="00C164E6">
              <w:rPr>
                <w:rFonts w:asciiTheme="majorHAnsi" w:eastAsiaTheme="majorEastAsia" w:hAnsiTheme="majorHAnsi" w:cstheme="majorBidi"/>
                <w:sz w:val="23"/>
                <w:szCs w:val="23"/>
              </w:rPr>
              <w:t xml:space="preserve"> 2025</w:t>
            </w:r>
          </w:p>
        </w:tc>
      </w:tr>
    </w:tbl>
    <w:p w14:paraId="3F5A702B" w14:textId="77777777" w:rsidR="00BF2194" w:rsidRPr="00C164E6" w:rsidRDefault="00BF2194" w:rsidP="00EC56F9">
      <w:pPr>
        <w:spacing w:after="120"/>
        <w:jc w:val="center"/>
      </w:pPr>
      <w:bookmarkStart w:id="0" w:name="_Toc295920175"/>
    </w:p>
    <w:p w14:paraId="0B8E097A" w14:textId="77777777" w:rsidR="006867BC" w:rsidRPr="00C164E6" w:rsidRDefault="006867BC" w:rsidP="00EC56F9">
      <w:pPr>
        <w:spacing w:after="120"/>
        <w:jc w:val="center"/>
      </w:pPr>
    </w:p>
    <w:sdt>
      <w:sdtPr>
        <w:id w:val="1832513"/>
        <w:docPartObj>
          <w:docPartGallery w:val="Table of Contents"/>
          <w:docPartUnique/>
        </w:docPartObj>
      </w:sdtPr>
      <w:sdtEndPr/>
      <w:sdtContent>
        <w:p w14:paraId="630E375A" w14:textId="77777777" w:rsidR="00D956F7" w:rsidRPr="00C164E6" w:rsidRDefault="00D956F7" w:rsidP="00BF2194">
          <w:pPr>
            <w:jc w:val="center"/>
            <w:rPr>
              <w:rFonts w:cstheme="minorHAnsi"/>
              <w:b/>
              <w:bCs/>
              <w:sz w:val="52"/>
              <w:szCs w:val="52"/>
            </w:rPr>
          </w:pPr>
          <w:r w:rsidRPr="00C164E6">
            <w:rPr>
              <w:rFonts w:cstheme="minorHAnsi"/>
              <w:b/>
              <w:bCs/>
              <w:sz w:val="52"/>
              <w:szCs w:val="52"/>
            </w:rPr>
            <w:t>Sommaire</w:t>
          </w:r>
        </w:p>
        <w:p w14:paraId="336E7414" w14:textId="77777777" w:rsidR="00BF2194" w:rsidRPr="00C164E6" w:rsidRDefault="00BF2194" w:rsidP="00BF2194">
          <w:pPr>
            <w:jc w:val="center"/>
          </w:pPr>
        </w:p>
        <w:p w14:paraId="02200E29" w14:textId="0C498A2E" w:rsidR="003110B0" w:rsidRDefault="00185376">
          <w:pPr>
            <w:pStyle w:val="TOC1"/>
            <w:rPr>
              <w:rFonts w:eastAsiaTheme="minorEastAsia"/>
              <w:b w:val="0"/>
              <w:bCs w:val="0"/>
              <w:caps w:val="0"/>
              <w:noProof/>
              <w:kern w:val="2"/>
              <w:sz w:val="24"/>
              <w:szCs w:val="24"/>
              <w:u w:val="none"/>
              <w:lang w:eastAsia="fr-FR"/>
              <w14:ligatures w14:val="standardContextual"/>
            </w:rPr>
          </w:pPr>
          <w:r w:rsidRPr="00C164E6">
            <w:fldChar w:fldCharType="begin"/>
          </w:r>
          <w:r w:rsidR="00D956F7" w:rsidRPr="00C164E6">
            <w:instrText xml:space="preserve"> TOC \o "1-3" \h \z \u </w:instrText>
          </w:r>
          <w:r w:rsidRPr="00C164E6">
            <w:fldChar w:fldCharType="separate"/>
          </w:r>
          <w:hyperlink w:anchor="_Toc198907366" w:history="1">
            <w:r w:rsidR="003110B0" w:rsidRPr="00426C02">
              <w:rPr>
                <w:rStyle w:val="Hyperlink"/>
                <w:rFonts w:cstheme="minorHAnsi"/>
                <w:noProof/>
              </w:rPr>
              <w:t>ARTICLE 1 : DÉFINITIONS</w:t>
            </w:r>
            <w:r w:rsidR="003110B0">
              <w:rPr>
                <w:noProof/>
                <w:webHidden/>
              </w:rPr>
              <w:tab/>
            </w:r>
            <w:r w:rsidR="003110B0">
              <w:rPr>
                <w:noProof/>
                <w:webHidden/>
              </w:rPr>
              <w:fldChar w:fldCharType="begin"/>
            </w:r>
            <w:r w:rsidR="003110B0">
              <w:rPr>
                <w:noProof/>
                <w:webHidden/>
              </w:rPr>
              <w:instrText xml:space="preserve"> PAGEREF _Toc198907366 \h </w:instrText>
            </w:r>
            <w:r w:rsidR="003110B0">
              <w:rPr>
                <w:noProof/>
                <w:webHidden/>
              </w:rPr>
            </w:r>
            <w:r w:rsidR="003110B0">
              <w:rPr>
                <w:noProof/>
                <w:webHidden/>
              </w:rPr>
              <w:fldChar w:fldCharType="separate"/>
            </w:r>
            <w:r w:rsidR="00B45425">
              <w:rPr>
                <w:noProof/>
                <w:webHidden/>
              </w:rPr>
              <w:t>4</w:t>
            </w:r>
            <w:r w:rsidR="003110B0">
              <w:rPr>
                <w:noProof/>
                <w:webHidden/>
              </w:rPr>
              <w:fldChar w:fldCharType="end"/>
            </w:r>
          </w:hyperlink>
        </w:p>
        <w:p w14:paraId="22CBF065" w14:textId="406FF477"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367" w:history="1">
            <w:r w:rsidR="003110B0" w:rsidRPr="00426C02">
              <w:rPr>
                <w:rStyle w:val="Hyperlink"/>
                <w:rFonts w:cstheme="minorHAnsi"/>
                <w:noProof/>
              </w:rPr>
              <w:t>ARTICLE 2 : OBJET DE L’APPEL D’OFFRES</w:t>
            </w:r>
            <w:r w:rsidR="003110B0">
              <w:rPr>
                <w:noProof/>
                <w:webHidden/>
              </w:rPr>
              <w:tab/>
            </w:r>
            <w:r w:rsidR="003110B0">
              <w:rPr>
                <w:noProof/>
                <w:webHidden/>
              </w:rPr>
              <w:fldChar w:fldCharType="begin"/>
            </w:r>
            <w:r w:rsidR="003110B0">
              <w:rPr>
                <w:noProof/>
                <w:webHidden/>
              </w:rPr>
              <w:instrText xml:space="preserve"> PAGEREF _Toc198907367 \h </w:instrText>
            </w:r>
            <w:r w:rsidR="003110B0">
              <w:rPr>
                <w:noProof/>
                <w:webHidden/>
              </w:rPr>
            </w:r>
            <w:r w:rsidR="003110B0">
              <w:rPr>
                <w:noProof/>
                <w:webHidden/>
              </w:rPr>
              <w:fldChar w:fldCharType="separate"/>
            </w:r>
            <w:r w:rsidR="00B45425">
              <w:rPr>
                <w:noProof/>
                <w:webHidden/>
              </w:rPr>
              <w:t>4</w:t>
            </w:r>
            <w:r w:rsidR="003110B0">
              <w:rPr>
                <w:noProof/>
                <w:webHidden/>
              </w:rPr>
              <w:fldChar w:fldCharType="end"/>
            </w:r>
          </w:hyperlink>
        </w:p>
        <w:p w14:paraId="04D220B3" w14:textId="4B14CF6C"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368" w:history="1">
            <w:r w:rsidR="003110B0" w:rsidRPr="00426C02">
              <w:rPr>
                <w:rStyle w:val="Hyperlink"/>
                <w:noProof/>
              </w:rPr>
              <w:t>ARTICLE 3 : RÉCEPTION ET PRÉSENTATION DES OFFRES</w:t>
            </w:r>
            <w:r w:rsidR="003110B0">
              <w:rPr>
                <w:noProof/>
                <w:webHidden/>
              </w:rPr>
              <w:tab/>
            </w:r>
            <w:r w:rsidR="003110B0">
              <w:rPr>
                <w:noProof/>
                <w:webHidden/>
              </w:rPr>
              <w:fldChar w:fldCharType="begin"/>
            </w:r>
            <w:r w:rsidR="003110B0">
              <w:rPr>
                <w:noProof/>
                <w:webHidden/>
              </w:rPr>
              <w:instrText xml:space="preserve"> PAGEREF _Toc198907368 \h </w:instrText>
            </w:r>
            <w:r w:rsidR="003110B0">
              <w:rPr>
                <w:noProof/>
                <w:webHidden/>
              </w:rPr>
            </w:r>
            <w:r w:rsidR="003110B0">
              <w:rPr>
                <w:noProof/>
                <w:webHidden/>
              </w:rPr>
              <w:fldChar w:fldCharType="separate"/>
            </w:r>
            <w:r w:rsidR="00B45425">
              <w:rPr>
                <w:noProof/>
                <w:webHidden/>
              </w:rPr>
              <w:t>4</w:t>
            </w:r>
            <w:r w:rsidR="003110B0">
              <w:rPr>
                <w:noProof/>
                <w:webHidden/>
              </w:rPr>
              <w:fldChar w:fldCharType="end"/>
            </w:r>
          </w:hyperlink>
        </w:p>
        <w:p w14:paraId="0C3D1A85" w14:textId="057D322E"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369" w:history="1">
            <w:r w:rsidR="003110B0" w:rsidRPr="00426C02">
              <w:rPr>
                <w:rStyle w:val="Hyperlink"/>
                <w:noProof/>
              </w:rPr>
              <w:t>ARTICLE 4 : PIÈCES À FOURNIR</w:t>
            </w:r>
            <w:r w:rsidR="003110B0">
              <w:rPr>
                <w:noProof/>
                <w:webHidden/>
              </w:rPr>
              <w:tab/>
            </w:r>
            <w:r w:rsidR="003110B0">
              <w:rPr>
                <w:noProof/>
                <w:webHidden/>
              </w:rPr>
              <w:fldChar w:fldCharType="begin"/>
            </w:r>
            <w:r w:rsidR="003110B0">
              <w:rPr>
                <w:noProof/>
                <w:webHidden/>
              </w:rPr>
              <w:instrText xml:space="preserve"> PAGEREF _Toc198907369 \h </w:instrText>
            </w:r>
            <w:r w:rsidR="003110B0">
              <w:rPr>
                <w:noProof/>
                <w:webHidden/>
              </w:rPr>
            </w:r>
            <w:r w:rsidR="003110B0">
              <w:rPr>
                <w:noProof/>
                <w:webHidden/>
              </w:rPr>
              <w:fldChar w:fldCharType="separate"/>
            </w:r>
            <w:r w:rsidR="00B45425">
              <w:rPr>
                <w:noProof/>
                <w:webHidden/>
              </w:rPr>
              <w:t>5</w:t>
            </w:r>
            <w:r w:rsidR="003110B0">
              <w:rPr>
                <w:noProof/>
                <w:webHidden/>
              </w:rPr>
              <w:fldChar w:fldCharType="end"/>
            </w:r>
          </w:hyperlink>
        </w:p>
        <w:p w14:paraId="1F2F093B" w14:textId="66E6E6DD" w:rsidR="003110B0" w:rsidRDefault="00FF0DE0">
          <w:pPr>
            <w:pStyle w:val="TOC2"/>
            <w:tabs>
              <w:tab w:val="right" w:leader="dot" w:pos="9345"/>
            </w:tabs>
            <w:rPr>
              <w:rFonts w:eastAsiaTheme="minorEastAsia"/>
              <w:noProof/>
              <w:kern w:val="2"/>
              <w:sz w:val="24"/>
              <w:szCs w:val="24"/>
              <w:lang w:eastAsia="fr-FR"/>
              <w14:ligatures w14:val="standardContextual"/>
            </w:rPr>
          </w:pPr>
          <w:hyperlink w:anchor="_Toc198907370" w:history="1">
            <w:r w:rsidR="003110B0" w:rsidRPr="00426C02">
              <w:rPr>
                <w:rStyle w:val="Hyperlink"/>
                <w:rFonts w:eastAsiaTheme="majorEastAsia"/>
                <w:noProof/>
              </w:rPr>
              <w:t>4.1. Les documents administratifs</w:t>
            </w:r>
            <w:r w:rsidR="003110B0">
              <w:rPr>
                <w:noProof/>
                <w:webHidden/>
              </w:rPr>
              <w:tab/>
            </w:r>
            <w:r w:rsidR="003110B0">
              <w:rPr>
                <w:noProof/>
                <w:webHidden/>
              </w:rPr>
              <w:fldChar w:fldCharType="begin"/>
            </w:r>
            <w:r w:rsidR="003110B0">
              <w:rPr>
                <w:noProof/>
                <w:webHidden/>
              </w:rPr>
              <w:instrText xml:space="preserve"> PAGEREF _Toc198907370 \h </w:instrText>
            </w:r>
            <w:r w:rsidR="003110B0">
              <w:rPr>
                <w:noProof/>
                <w:webHidden/>
              </w:rPr>
            </w:r>
            <w:r w:rsidR="003110B0">
              <w:rPr>
                <w:noProof/>
                <w:webHidden/>
              </w:rPr>
              <w:fldChar w:fldCharType="separate"/>
            </w:r>
            <w:r w:rsidR="00B45425">
              <w:rPr>
                <w:noProof/>
                <w:webHidden/>
              </w:rPr>
              <w:t>5</w:t>
            </w:r>
            <w:r w:rsidR="003110B0">
              <w:rPr>
                <w:noProof/>
                <w:webHidden/>
              </w:rPr>
              <w:fldChar w:fldCharType="end"/>
            </w:r>
          </w:hyperlink>
        </w:p>
        <w:p w14:paraId="6A81D6A7" w14:textId="2D9E696A" w:rsidR="003110B0" w:rsidRDefault="00FF0DE0">
          <w:pPr>
            <w:pStyle w:val="TOC2"/>
            <w:tabs>
              <w:tab w:val="right" w:leader="dot" w:pos="9345"/>
            </w:tabs>
            <w:rPr>
              <w:rFonts w:eastAsiaTheme="minorEastAsia"/>
              <w:noProof/>
              <w:kern w:val="2"/>
              <w:sz w:val="24"/>
              <w:szCs w:val="24"/>
              <w:lang w:eastAsia="fr-FR"/>
              <w14:ligatures w14:val="standardContextual"/>
            </w:rPr>
          </w:pPr>
          <w:hyperlink w:anchor="_Toc198907371" w:history="1">
            <w:r w:rsidR="003110B0" w:rsidRPr="00426C02">
              <w:rPr>
                <w:rStyle w:val="Hyperlink"/>
                <w:rFonts w:eastAsiaTheme="majorEastAsia"/>
                <w:noProof/>
              </w:rPr>
              <w:t>4.2. Documents de l’Offre technique</w:t>
            </w:r>
            <w:r w:rsidR="003110B0">
              <w:rPr>
                <w:noProof/>
                <w:webHidden/>
              </w:rPr>
              <w:tab/>
            </w:r>
            <w:r w:rsidR="003110B0">
              <w:rPr>
                <w:noProof/>
                <w:webHidden/>
              </w:rPr>
              <w:fldChar w:fldCharType="begin"/>
            </w:r>
            <w:r w:rsidR="003110B0">
              <w:rPr>
                <w:noProof/>
                <w:webHidden/>
              </w:rPr>
              <w:instrText xml:space="preserve"> PAGEREF _Toc198907371 \h </w:instrText>
            </w:r>
            <w:r w:rsidR="003110B0">
              <w:rPr>
                <w:noProof/>
                <w:webHidden/>
              </w:rPr>
            </w:r>
            <w:r w:rsidR="003110B0">
              <w:rPr>
                <w:noProof/>
                <w:webHidden/>
              </w:rPr>
              <w:fldChar w:fldCharType="separate"/>
            </w:r>
            <w:r w:rsidR="00B45425">
              <w:rPr>
                <w:noProof/>
                <w:webHidden/>
              </w:rPr>
              <w:t>6</w:t>
            </w:r>
            <w:r w:rsidR="003110B0">
              <w:rPr>
                <w:noProof/>
                <w:webHidden/>
              </w:rPr>
              <w:fldChar w:fldCharType="end"/>
            </w:r>
          </w:hyperlink>
        </w:p>
        <w:p w14:paraId="1214A3AE" w14:textId="5371EF59" w:rsidR="003110B0" w:rsidRDefault="00FF0DE0">
          <w:pPr>
            <w:pStyle w:val="TOC2"/>
            <w:tabs>
              <w:tab w:val="right" w:leader="dot" w:pos="9345"/>
            </w:tabs>
            <w:rPr>
              <w:rFonts w:eastAsiaTheme="minorEastAsia"/>
              <w:noProof/>
              <w:kern w:val="2"/>
              <w:sz w:val="24"/>
              <w:szCs w:val="24"/>
              <w:lang w:eastAsia="fr-FR"/>
              <w14:ligatures w14:val="standardContextual"/>
            </w:rPr>
          </w:pPr>
          <w:hyperlink w:anchor="_Toc198907372" w:history="1">
            <w:r w:rsidR="003110B0" w:rsidRPr="00426C02">
              <w:rPr>
                <w:rStyle w:val="Hyperlink"/>
                <w:rFonts w:eastAsiaTheme="majorEastAsia"/>
                <w:noProof/>
              </w:rPr>
              <w:t>4.3 Documents de l’Offre financière</w:t>
            </w:r>
            <w:r w:rsidR="003110B0">
              <w:rPr>
                <w:noProof/>
                <w:webHidden/>
              </w:rPr>
              <w:tab/>
            </w:r>
            <w:r w:rsidR="003110B0">
              <w:rPr>
                <w:noProof/>
                <w:webHidden/>
              </w:rPr>
              <w:fldChar w:fldCharType="begin"/>
            </w:r>
            <w:r w:rsidR="003110B0">
              <w:rPr>
                <w:noProof/>
                <w:webHidden/>
              </w:rPr>
              <w:instrText xml:space="preserve"> PAGEREF _Toc198907372 \h </w:instrText>
            </w:r>
            <w:r w:rsidR="003110B0">
              <w:rPr>
                <w:noProof/>
                <w:webHidden/>
              </w:rPr>
            </w:r>
            <w:r w:rsidR="003110B0">
              <w:rPr>
                <w:noProof/>
                <w:webHidden/>
              </w:rPr>
              <w:fldChar w:fldCharType="separate"/>
            </w:r>
            <w:r w:rsidR="00B45425">
              <w:rPr>
                <w:noProof/>
                <w:webHidden/>
              </w:rPr>
              <w:t>6</w:t>
            </w:r>
            <w:r w:rsidR="003110B0">
              <w:rPr>
                <w:noProof/>
                <w:webHidden/>
              </w:rPr>
              <w:fldChar w:fldCharType="end"/>
            </w:r>
          </w:hyperlink>
        </w:p>
        <w:p w14:paraId="3CD809FA" w14:textId="4CF71A1E"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373" w:history="1">
            <w:r w:rsidR="003110B0" w:rsidRPr="00426C02">
              <w:rPr>
                <w:rStyle w:val="Hyperlink"/>
                <w:rFonts w:cstheme="minorHAnsi"/>
                <w:noProof/>
              </w:rPr>
              <w:t>ARTICLE 5 : CONDITIONS DE PARTICIPATION</w:t>
            </w:r>
            <w:r w:rsidR="003110B0">
              <w:rPr>
                <w:noProof/>
                <w:webHidden/>
              </w:rPr>
              <w:tab/>
            </w:r>
            <w:r w:rsidR="003110B0">
              <w:rPr>
                <w:noProof/>
                <w:webHidden/>
              </w:rPr>
              <w:fldChar w:fldCharType="begin"/>
            </w:r>
            <w:r w:rsidR="003110B0">
              <w:rPr>
                <w:noProof/>
                <w:webHidden/>
              </w:rPr>
              <w:instrText xml:space="preserve"> PAGEREF _Toc198907373 \h </w:instrText>
            </w:r>
            <w:r w:rsidR="003110B0">
              <w:rPr>
                <w:noProof/>
                <w:webHidden/>
              </w:rPr>
            </w:r>
            <w:r w:rsidR="003110B0">
              <w:rPr>
                <w:noProof/>
                <w:webHidden/>
              </w:rPr>
              <w:fldChar w:fldCharType="separate"/>
            </w:r>
            <w:r w:rsidR="00B45425">
              <w:rPr>
                <w:noProof/>
                <w:webHidden/>
              </w:rPr>
              <w:t>7</w:t>
            </w:r>
            <w:r w:rsidR="003110B0">
              <w:rPr>
                <w:noProof/>
                <w:webHidden/>
              </w:rPr>
              <w:fldChar w:fldCharType="end"/>
            </w:r>
          </w:hyperlink>
        </w:p>
        <w:p w14:paraId="47038566" w14:textId="459907E2"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374" w:history="1">
            <w:r w:rsidR="003110B0" w:rsidRPr="00426C02">
              <w:rPr>
                <w:rStyle w:val="Hyperlink"/>
                <w:rFonts w:cstheme="minorHAnsi"/>
                <w:noProof/>
              </w:rPr>
              <w:t>ARTICLE 6 : présentation des soumissions</w:t>
            </w:r>
            <w:r w:rsidR="003110B0">
              <w:rPr>
                <w:noProof/>
                <w:webHidden/>
              </w:rPr>
              <w:tab/>
            </w:r>
            <w:r w:rsidR="003110B0">
              <w:rPr>
                <w:noProof/>
                <w:webHidden/>
              </w:rPr>
              <w:fldChar w:fldCharType="begin"/>
            </w:r>
            <w:r w:rsidR="003110B0">
              <w:rPr>
                <w:noProof/>
                <w:webHidden/>
              </w:rPr>
              <w:instrText xml:space="preserve"> PAGEREF _Toc198907374 \h </w:instrText>
            </w:r>
            <w:r w:rsidR="003110B0">
              <w:rPr>
                <w:noProof/>
                <w:webHidden/>
              </w:rPr>
            </w:r>
            <w:r w:rsidR="003110B0">
              <w:rPr>
                <w:noProof/>
                <w:webHidden/>
              </w:rPr>
              <w:fldChar w:fldCharType="separate"/>
            </w:r>
            <w:r w:rsidR="00B45425">
              <w:rPr>
                <w:noProof/>
                <w:webHidden/>
              </w:rPr>
              <w:t>7</w:t>
            </w:r>
            <w:r w:rsidR="003110B0">
              <w:rPr>
                <w:noProof/>
                <w:webHidden/>
              </w:rPr>
              <w:fldChar w:fldCharType="end"/>
            </w:r>
          </w:hyperlink>
        </w:p>
        <w:p w14:paraId="6D218221" w14:textId="443D16DC"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375" w:history="1">
            <w:r w:rsidR="003110B0" w:rsidRPr="00426C02">
              <w:rPr>
                <w:rStyle w:val="Hyperlink"/>
                <w:rFonts w:cstheme="minorHAnsi"/>
                <w:noProof/>
              </w:rPr>
              <w:t>Article 7 : OUVERTURE DE PLIS</w:t>
            </w:r>
            <w:r w:rsidR="003110B0">
              <w:rPr>
                <w:noProof/>
                <w:webHidden/>
              </w:rPr>
              <w:tab/>
            </w:r>
            <w:r w:rsidR="003110B0">
              <w:rPr>
                <w:noProof/>
                <w:webHidden/>
              </w:rPr>
              <w:fldChar w:fldCharType="begin"/>
            </w:r>
            <w:r w:rsidR="003110B0">
              <w:rPr>
                <w:noProof/>
                <w:webHidden/>
              </w:rPr>
              <w:instrText xml:space="preserve"> PAGEREF _Toc198907375 \h </w:instrText>
            </w:r>
            <w:r w:rsidR="003110B0">
              <w:rPr>
                <w:noProof/>
                <w:webHidden/>
              </w:rPr>
            </w:r>
            <w:r w:rsidR="003110B0">
              <w:rPr>
                <w:noProof/>
                <w:webHidden/>
              </w:rPr>
              <w:fldChar w:fldCharType="separate"/>
            </w:r>
            <w:r w:rsidR="00B45425">
              <w:rPr>
                <w:noProof/>
                <w:webHidden/>
              </w:rPr>
              <w:t>7</w:t>
            </w:r>
            <w:r w:rsidR="003110B0">
              <w:rPr>
                <w:noProof/>
                <w:webHidden/>
              </w:rPr>
              <w:fldChar w:fldCharType="end"/>
            </w:r>
          </w:hyperlink>
        </w:p>
        <w:p w14:paraId="398A114B" w14:textId="5D824F19"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376" w:history="1">
            <w:r w:rsidR="003110B0" w:rsidRPr="00426C02">
              <w:rPr>
                <w:rStyle w:val="Hyperlink"/>
                <w:rFonts w:cstheme="minorHAnsi"/>
                <w:noProof/>
              </w:rPr>
              <w:t>Article 8 : DÉPOUILLEMENT DES OFFRES</w:t>
            </w:r>
            <w:r w:rsidR="003110B0">
              <w:rPr>
                <w:noProof/>
                <w:webHidden/>
              </w:rPr>
              <w:tab/>
            </w:r>
            <w:r w:rsidR="003110B0">
              <w:rPr>
                <w:noProof/>
                <w:webHidden/>
              </w:rPr>
              <w:fldChar w:fldCharType="begin"/>
            </w:r>
            <w:r w:rsidR="003110B0">
              <w:rPr>
                <w:noProof/>
                <w:webHidden/>
              </w:rPr>
              <w:instrText xml:space="preserve"> PAGEREF _Toc198907376 \h </w:instrText>
            </w:r>
            <w:r w:rsidR="003110B0">
              <w:rPr>
                <w:noProof/>
                <w:webHidden/>
              </w:rPr>
            </w:r>
            <w:r w:rsidR="003110B0">
              <w:rPr>
                <w:noProof/>
                <w:webHidden/>
              </w:rPr>
              <w:fldChar w:fldCharType="separate"/>
            </w:r>
            <w:r w:rsidR="00B45425">
              <w:rPr>
                <w:noProof/>
                <w:webHidden/>
              </w:rPr>
              <w:t>8</w:t>
            </w:r>
            <w:r w:rsidR="003110B0">
              <w:rPr>
                <w:noProof/>
                <w:webHidden/>
              </w:rPr>
              <w:fldChar w:fldCharType="end"/>
            </w:r>
          </w:hyperlink>
        </w:p>
        <w:p w14:paraId="00C633E8" w14:textId="7ADFC692" w:rsidR="003110B0" w:rsidRDefault="00FF0DE0">
          <w:pPr>
            <w:pStyle w:val="TOC2"/>
            <w:tabs>
              <w:tab w:val="right" w:leader="dot" w:pos="9345"/>
            </w:tabs>
            <w:rPr>
              <w:rFonts w:eastAsiaTheme="minorEastAsia"/>
              <w:noProof/>
              <w:kern w:val="2"/>
              <w:sz w:val="24"/>
              <w:szCs w:val="24"/>
              <w:lang w:eastAsia="fr-FR"/>
              <w14:ligatures w14:val="standardContextual"/>
            </w:rPr>
          </w:pPr>
          <w:hyperlink w:anchor="_Toc198907377" w:history="1">
            <w:r w:rsidR="003110B0" w:rsidRPr="00426C02">
              <w:rPr>
                <w:rStyle w:val="Hyperlink"/>
                <w:noProof/>
              </w:rPr>
              <w:t>8.1. Première phase</w:t>
            </w:r>
            <w:r w:rsidR="003110B0">
              <w:rPr>
                <w:noProof/>
                <w:webHidden/>
              </w:rPr>
              <w:tab/>
            </w:r>
            <w:r w:rsidR="003110B0">
              <w:rPr>
                <w:noProof/>
                <w:webHidden/>
              </w:rPr>
              <w:fldChar w:fldCharType="begin"/>
            </w:r>
            <w:r w:rsidR="003110B0">
              <w:rPr>
                <w:noProof/>
                <w:webHidden/>
              </w:rPr>
              <w:instrText xml:space="preserve"> PAGEREF _Toc198907377 \h </w:instrText>
            </w:r>
            <w:r w:rsidR="003110B0">
              <w:rPr>
                <w:noProof/>
                <w:webHidden/>
              </w:rPr>
            </w:r>
            <w:r w:rsidR="003110B0">
              <w:rPr>
                <w:noProof/>
                <w:webHidden/>
              </w:rPr>
              <w:fldChar w:fldCharType="separate"/>
            </w:r>
            <w:r w:rsidR="00B45425">
              <w:rPr>
                <w:noProof/>
                <w:webHidden/>
              </w:rPr>
              <w:t>8</w:t>
            </w:r>
            <w:r w:rsidR="003110B0">
              <w:rPr>
                <w:noProof/>
                <w:webHidden/>
              </w:rPr>
              <w:fldChar w:fldCharType="end"/>
            </w:r>
          </w:hyperlink>
        </w:p>
        <w:p w14:paraId="4EC1ED99" w14:textId="0C7E557B" w:rsidR="003110B0" w:rsidRDefault="00FF0DE0">
          <w:pPr>
            <w:pStyle w:val="TOC2"/>
            <w:tabs>
              <w:tab w:val="right" w:leader="dot" w:pos="9345"/>
            </w:tabs>
            <w:rPr>
              <w:rFonts w:eastAsiaTheme="minorEastAsia"/>
              <w:noProof/>
              <w:kern w:val="2"/>
              <w:sz w:val="24"/>
              <w:szCs w:val="24"/>
              <w:lang w:eastAsia="fr-FR"/>
              <w14:ligatures w14:val="standardContextual"/>
            </w:rPr>
          </w:pPr>
          <w:hyperlink w:anchor="_Toc198907378" w:history="1">
            <w:r w:rsidR="003110B0" w:rsidRPr="00426C02">
              <w:rPr>
                <w:rStyle w:val="Hyperlink"/>
                <w:noProof/>
              </w:rPr>
              <w:t>8.2. Deuxième phase : Dépouillement des offres financières</w:t>
            </w:r>
            <w:r w:rsidR="003110B0">
              <w:rPr>
                <w:noProof/>
                <w:webHidden/>
              </w:rPr>
              <w:tab/>
            </w:r>
            <w:r w:rsidR="003110B0">
              <w:rPr>
                <w:noProof/>
                <w:webHidden/>
              </w:rPr>
              <w:fldChar w:fldCharType="begin"/>
            </w:r>
            <w:r w:rsidR="003110B0">
              <w:rPr>
                <w:noProof/>
                <w:webHidden/>
              </w:rPr>
              <w:instrText xml:space="preserve"> PAGEREF _Toc198907378 \h </w:instrText>
            </w:r>
            <w:r w:rsidR="003110B0">
              <w:rPr>
                <w:noProof/>
                <w:webHidden/>
              </w:rPr>
            </w:r>
            <w:r w:rsidR="003110B0">
              <w:rPr>
                <w:noProof/>
                <w:webHidden/>
              </w:rPr>
              <w:fldChar w:fldCharType="separate"/>
            </w:r>
            <w:r w:rsidR="00B45425">
              <w:rPr>
                <w:noProof/>
                <w:webHidden/>
              </w:rPr>
              <w:t>8</w:t>
            </w:r>
            <w:r w:rsidR="003110B0">
              <w:rPr>
                <w:noProof/>
                <w:webHidden/>
              </w:rPr>
              <w:fldChar w:fldCharType="end"/>
            </w:r>
          </w:hyperlink>
        </w:p>
        <w:p w14:paraId="00C4E7C5" w14:textId="1542F7D8" w:rsidR="003110B0" w:rsidRDefault="00FF0DE0">
          <w:pPr>
            <w:pStyle w:val="TOC2"/>
            <w:tabs>
              <w:tab w:val="right" w:leader="dot" w:pos="9345"/>
            </w:tabs>
            <w:rPr>
              <w:rFonts w:eastAsiaTheme="minorEastAsia"/>
              <w:noProof/>
              <w:kern w:val="2"/>
              <w:sz w:val="24"/>
              <w:szCs w:val="24"/>
              <w:lang w:eastAsia="fr-FR"/>
              <w14:ligatures w14:val="standardContextual"/>
            </w:rPr>
          </w:pPr>
          <w:hyperlink w:anchor="_Toc198907379" w:history="1">
            <w:r w:rsidR="003110B0" w:rsidRPr="00426C02">
              <w:rPr>
                <w:rStyle w:val="Hyperlink"/>
                <w:noProof/>
              </w:rPr>
              <w:t>8.3. Troisième phase</w:t>
            </w:r>
            <w:r w:rsidR="003110B0">
              <w:rPr>
                <w:noProof/>
                <w:webHidden/>
              </w:rPr>
              <w:tab/>
            </w:r>
            <w:r w:rsidR="003110B0">
              <w:rPr>
                <w:noProof/>
                <w:webHidden/>
              </w:rPr>
              <w:fldChar w:fldCharType="begin"/>
            </w:r>
            <w:r w:rsidR="003110B0">
              <w:rPr>
                <w:noProof/>
                <w:webHidden/>
              </w:rPr>
              <w:instrText xml:space="preserve"> PAGEREF _Toc198907379 \h </w:instrText>
            </w:r>
            <w:r w:rsidR="003110B0">
              <w:rPr>
                <w:noProof/>
                <w:webHidden/>
              </w:rPr>
            </w:r>
            <w:r w:rsidR="003110B0">
              <w:rPr>
                <w:noProof/>
                <w:webHidden/>
              </w:rPr>
              <w:fldChar w:fldCharType="separate"/>
            </w:r>
            <w:r w:rsidR="00B45425">
              <w:rPr>
                <w:noProof/>
                <w:webHidden/>
              </w:rPr>
              <w:t>8</w:t>
            </w:r>
            <w:r w:rsidR="003110B0">
              <w:rPr>
                <w:noProof/>
                <w:webHidden/>
              </w:rPr>
              <w:fldChar w:fldCharType="end"/>
            </w:r>
          </w:hyperlink>
        </w:p>
        <w:p w14:paraId="1CFC1FB3" w14:textId="15AEF578"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380" w:history="1">
            <w:r w:rsidR="003110B0" w:rsidRPr="00426C02">
              <w:rPr>
                <w:rStyle w:val="Hyperlink"/>
                <w:rFonts w:cstheme="minorHAnsi"/>
                <w:noProof/>
              </w:rPr>
              <w:t>ARTICLE 9 : DÉLAIS DE VALIDITE DES OFFRES</w:t>
            </w:r>
            <w:r w:rsidR="003110B0">
              <w:rPr>
                <w:noProof/>
                <w:webHidden/>
              </w:rPr>
              <w:tab/>
            </w:r>
            <w:r w:rsidR="003110B0">
              <w:rPr>
                <w:noProof/>
                <w:webHidden/>
              </w:rPr>
              <w:fldChar w:fldCharType="begin"/>
            </w:r>
            <w:r w:rsidR="003110B0">
              <w:rPr>
                <w:noProof/>
                <w:webHidden/>
              </w:rPr>
              <w:instrText xml:space="preserve"> PAGEREF _Toc198907380 \h </w:instrText>
            </w:r>
            <w:r w:rsidR="003110B0">
              <w:rPr>
                <w:noProof/>
                <w:webHidden/>
              </w:rPr>
            </w:r>
            <w:r w:rsidR="003110B0">
              <w:rPr>
                <w:noProof/>
                <w:webHidden/>
              </w:rPr>
              <w:fldChar w:fldCharType="separate"/>
            </w:r>
            <w:r w:rsidR="00B45425">
              <w:rPr>
                <w:noProof/>
                <w:webHidden/>
              </w:rPr>
              <w:t>11</w:t>
            </w:r>
            <w:r w:rsidR="003110B0">
              <w:rPr>
                <w:noProof/>
                <w:webHidden/>
              </w:rPr>
              <w:fldChar w:fldCharType="end"/>
            </w:r>
          </w:hyperlink>
        </w:p>
        <w:p w14:paraId="0F58D32C" w14:textId="00A4E63F"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381" w:history="1">
            <w:r w:rsidR="003110B0" w:rsidRPr="00426C02">
              <w:rPr>
                <w:rStyle w:val="Hyperlink"/>
                <w:rFonts w:cstheme="minorHAnsi"/>
                <w:noProof/>
              </w:rPr>
              <w:t>ARTICLE 10 : ÉCLAIRCISSEMENTS ET ADDITIFS AU DOSSIER DE L’APPEL D’OFFRES</w:t>
            </w:r>
            <w:r w:rsidR="003110B0">
              <w:rPr>
                <w:noProof/>
                <w:webHidden/>
              </w:rPr>
              <w:tab/>
            </w:r>
            <w:r w:rsidR="003110B0">
              <w:rPr>
                <w:noProof/>
                <w:webHidden/>
              </w:rPr>
              <w:fldChar w:fldCharType="begin"/>
            </w:r>
            <w:r w:rsidR="003110B0">
              <w:rPr>
                <w:noProof/>
                <w:webHidden/>
              </w:rPr>
              <w:instrText xml:space="preserve"> PAGEREF _Toc198907381 \h </w:instrText>
            </w:r>
            <w:r w:rsidR="003110B0">
              <w:rPr>
                <w:noProof/>
                <w:webHidden/>
              </w:rPr>
            </w:r>
            <w:r w:rsidR="003110B0">
              <w:rPr>
                <w:noProof/>
                <w:webHidden/>
              </w:rPr>
              <w:fldChar w:fldCharType="separate"/>
            </w:r>
            <w:r w:rsidR="00B45425">
              <w:rPr>
                <w:noProof/>
                <w:webHidden/>
              </w:rPr>
              <w:t>11</w:t>
            </w:r>
            <w:r w:rsidR="003110B0">
              <w:rPr>
                <w:noProof/>
                <w:webHidden/>
              </w:rPr>
              <w:fldChar w:fldCharType="end"/>
            </w:r>
          </w:hyperlink>
        </w:p>
        <w:p w14:paraId="5DAA065A" w14:textId="17035199"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382" w:history="1">
            <w:r w:rsidR="003110B0" w:rsidRPr="00426C02">
              <w:rPr>
                <w:rStyle w:val="Hyperlink"/>
                <w:noProof/>
              </w:rPr>
              <w:t>ARTICLE 11 : Proc</w:t>
            </w:r>
            <w:r w:rsidR="003110B0" w:rsidRPr="00426C02">
              <w:rPr>
                <w:rStyle w:val="Hyperlink"/>
                <w:rFonts w:cstheme="minorHAnsi"/>
                <w:noProof/>
              </w:rPr>
              <w:t>É</w:t>
            </w:r>
            <w:r w:rsidR="003110B0" w:rsidRPr="00426C02">
              <w:rPr>
                <w:rStyle w:val="Hyperlink"/>
                <w:noProof/>
              </w:rPr>
              <w:t>dures de passation du march</w:t>
            </w:r>
            <w:r w:rsidR="003110B0" w:rsidRPr="00426C02">
              <w:rPr>
                <w:rStyle w:val="Hyperlink"/>
                <w:rFonts w:cstheme="minorHAnsi"/>
                <w:noProof/>
              </w:rPr>
              <w:t>É</w:t>
            </w:r>
            <w:r w:rsidR="003110B0">
              <w:rPr>
                <w:noProof/>
                <w:webHidden/>
              </w:rPr>
              <w:tab/>
            </w:r>
            <w:r w:rsidR="003110B0">
              <w:rPr>
                <w:noProof/>
                <w:webHidden/>
              </w:rPr>
              <w:fldChar w:fldCharType="begin"/>
            </w:r>
            <w:r w:rsidR="003110B0">
              <w:rPr>
                <w:noProof/>
                <w:webHidden/>
              </w:rPr>
              <w:instrText xml:space="preserve"> PAGEREF _Toc198907382 \h </w:instrText>
            </w:r>
            <w:r w:rsidR="003110B0">
              <w:rPr>
                <w:noProof/>
                <w:webHidden/>
              </w:rPr>
            </w:r>
            <w:r w:rsidR="003110B0">
              <w:rPr>
                <w:noProof/>
                <w:webHidden/>
              </w:rPr>
              <w:fldChar w:fldCharType="separate"/>
            </w:r>
            <w:r w:rsidR="00B45425">
              <w:rPr>
                <w:noProof/>
                <w:webHidden/>
              </w:rPr>
              <w:t>11</w:t>
            </w:r>
            <w:r w:rsidR="003110B0">
              <w:rPr>
                <w:noProof/>
                <w:webHidden/>
              </w:rPr>
              <w:fldChar w:fldCharType="end"/>
            </w:r>
          </w:hyperlink>
        </w:p>
        <w:p w14:paraId="5EC29834" w14:textId="332BD42F"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383" w:history="1">
            <w:r w:rsidR="003110B0" w:rsidRPr="00426C02">
              <w:rPr>
                <w:rStyle w:val="Hyperlink"/>
                <w:rFonts w:cstheme="minorHAnsi"/>
                <w:noProof/>
              </w:rPr>
              <w:t>ARTICLE 12 : PIECES CONSTUTIVES DU MARCHE</w:t>
            </w:r>
            <w:r w:rsidR="003110B0">
              <w:rPr>
                <w:noProof/>
                <w:webHidden/>
              </w:rPr>
              <w:tab/>
            </w:r>
            <w:r w:rsidR="003110B0">
              <w:rPr>
                <w:noProof/>
                <w:webHidden/>
              </w:rPr>
              <w:fldChar w:fldCharType="begin"/>
            </w:r>
            <w:r w:rsidR="003110B0">
              <w:rPr>
                <w:noProof/>
                <w:webHidden/>
              </w:rPr>
              <w:instrText xml:space="preserve"> PAGEREF _Toc198907383 \h </w:instrText>
            </w:r>
            <w:r w:rsidR="003110B0">
              <w:rPr>
                <w:noProof/>
                <w:webHidden/>
              </w:rPr>
            </w:r>
            <w:r w:rsidR="003110B0">
              <w:rPr>
                <w:noProof/>
                <w:webHidden/>
              </w:rPr>
              <w:fldChar w:fldCharType="separate"/>
            </w:r>
            <w:r w:rsidR="00B45425">
              <w:rPr>
                <w:noProof/>
                <w:webHidden/>
              </w:rPr>
              <w:t>12</w:t>
            </w:r>
            <w:r w:rsidR="003110B0">
              <w:rPr>
                <w:noProof/>
                <w:webHidden/>
              </w:rPr>
              <w:fldChar w:fldCharType="end"/>
            </w:r>
          </w:hyperlink>
        </w:p>
        <w:p w14:paraId="6A55DB74" w14:textId="19437549"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384" w:history="1">
            <w:r w:rsidR="003110B0" w:rsidRPr="00426C02">
              <w:rPr>
                <w:rStyle w:val="Hyperlink"/>
                <w:noProof/>
              </w:rPr>
              <w:t>Article 13 : Suivi de l’état d’avancement de la mission</w:t>
            </w:r>
            <w:r w:rsidR="003110B0">
              <w:rPr>
                <w:noProof/>
                <w:webHidden/>
              </w:rPr>
              <w:tab/>
            </w:r>
            <w:r w:rsidR="003110B0">
              <w:rPr>
                <w:noProof/>
                <w:webHidden/>
              </w:rPr>
              <w:fldChar w:fldCharType="begin"/>
            </w:r>
            <w:r w:rsidR="003110B0">
              <w:rPr>
                <w:noProof/>
                <w:webHidden/>
              </w:rPr>
              <w:instrText xml:space="preserve"> PAGEREF _Toc198907384 \h </w:instrText>
            </w:r>
            <w:r w:rsidR="003110B0">
              <w:rPr>
                <w:noProof/>
                <w:webHidden/>
              </w:rPr>
            </w:r>
            <w:r w:rsidR="003110B0">
              <w:rPr>
                <w:noProof/>
                <w:webHidden/>
              </w:rPr>
              <w:fldChar w:fldCharType="separate"/>
            </w:r>
            <w:r w:rsidR="00B45425">
              <w:rPr>
                <w:noProof/>
                <w:webHidden/>
              </w:rPr>
              <w:t>12</w:t>
            </w:r>
            <w:r w:rsidR="003110B0">
              <w:rPr>
                <w:noProof/>
                <w:webHidden/>
              </w:rPr>
              <w:fldChar w:fldCharType="end"/>
            </w:r>
          </w:hyperlink>
        </w:p>
        <w:p w14:paraId="7AD0E5CD" w14:textId="67E7E78B"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385" w:history="1">
            <w:r w:rsidR="003110B0" w:rsidRPr="00426C02">
              <w:rPr>
                <w:rStyle w:val="Hyperlink"/>
                <w:rFonts w:cstheme="minorHAnsi"/>
                <w:noProof/>
              </w:rPr>
              <w:t>ARTICLE 14 : Droits et obligations du Titulaire du marchÉ</w:t>
            </w:r>
            <w:r w:rsidR="003110B0">
              <w:rPr>
                <w:noProof/>
                <w:webHidden/>
              </w:rPr>
              <w:tab/>
            </w:r>
            <w:r w:rsidR="003110B0">
              <w:rPr>
                <w:noProof/>
                <w:webHidden/>
              </w:rPr>
              <w:fldChar w:fldCharType="begin"/>
            </w:r>
            <w:r w:rsidR="003110B0">
              <w:rPr>
                <w:noProof/>
                <w:webHidden/>
              </w:rPr>
              <w:instrText xml:space="preserve"> PAGEREF _Toc198907385 \h </w:instrText>
            </w:r>
            <w:r w:rsidR="003110B0">
              <w:rPr>
                <w:noProof/>
                <w:webHidden/>
              </w:rPr>
            </w:r>
            <w:r w:rsidR="003110B0">
              <w:rPr>
                <w:noProof/>
                <w:webHidden/>
              </w:rPr>
              <w:fldChar w:fldCharType="separate"/>
            </w:r>
            <w:r w:rsidR="00B45425">
              <w:rPr>
                <w:noProof/>
                <w:webHidden/>
              </w:rPr>
              <w:t>12</w:t>
            </w:r>
            <w:r w:rsidR="003110B0">
              <w:rPr>
                <w:noProof/>
                <w:webHidden/>
              </w:rPr>
              <w:fldChar w:fldCharType="end"/>
            </w:r>
          </w:hyperlink>
        </w:p>
        <w:p w14:paraId="3B0CE28F" w14:textId="1AB4FF50"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386" w:history="1">
            <w:r w:rsidR="003110B0" w:rsidRPr="00426C02">
              <w:rPr>
                <w:rStyle w:val="Hyperlink"/>
                <w:rFonts w:cstheme="minorHAnsi"/>
                <w:noProof/>
              </w:rPr>
              <w:t>Article 15 : DROITS ET OBLIGATIONS DE L’INT</w:t>
            </w:r>
            <w:r w:rsidR="003110B0">
              <w:rPr>
                <w:noProof/>
                <w:webHidden/>
              </w:rPr>
              <w:tab/>
            </w:r>
            <w:r w:rsidR="003110B0">
              <w:rPr>
                <w:noProof/>
                <w:webHidden/>
              </w:rPr>
              <w:fldChar w:fldCharType="begin"/>
            </w:r>
            <w:r w:rsidR="003110B0">
              <w:rPr>
                <w:noProof/>
                <w:webHidden/>
              </w:rPr>
              <w:instrText xml:space="preserve"> PAGEREF _Toc198907386 \h </w:instrText>
            </w:r>
            <w:r w:rsidR="003110B0">
              <w:rPr>
                <w:noProof/>
                <w:webHidden/>
              </w:rPr>
            </w:r>
            <w:r w:rsidR="003110B0">
              <w:rPr>
                <w:noProof/>
                <w:webHidden/>
              </w:rPr>
              <w:fldChar w:fldCharType="separate"/>
            </w:r>
            <w:r w:rsidR="00B45425">
              <w:rPr>
                <w:noProof/>
                <w:webHidden/>
              </w:rPr>
              <w:t>13</w:t>
            </w:r>
            <w:r w:rsidR="003110B0">
              <w:rPr>
                <w:noProof/>
                <w:webHidden/>
              </w:rPr>
              <w:fldChar w:fldCharType="end"/>
            </w:r>
          </w:hyperlink>
        </w:p>
        <w:p w14:paraId="785C4FCD" w14:textId="77A11AE7"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387" w:history="1">
            <w:r w:rsidR="003110B0" w:rsidRPr="00426C02">
              <w:rPr>
                <w:rStyle w:val="Hyperlink"/>
                <w:noProof/>
              </w:rPr>
              <w:t>ARTICLE 16 :  connaissances acquises, mÉthodes et savoir-faire</w:t>
            </w:r>
            <w:r w:rsidR="003110B0">
              <w:rPr>
                <w:noProof/>
                <w:webHidden/>
              </w:rPr>
              <w:tab/>
            </w:r>
            <w:r w:rsidR="003110B0">
              <w:rPr>
                <w:noProof/>
                <w:webHidden/>
              </w:rPr>
              <w:fldChar w:fldCharType="begin"/>
            </w:r>
            <w:r w:rsidR="003110B0">
              <w:rPr>
                <w:noProof/>
                <w:webHidden/>
              </w:rPr>
              <w:instrText xml:space="preserve"> PAGEREF _Toc198907387 \h </w:instrText>
            </w:r>
            <w:r w:rsidR="003110B0">
              <w:rPr>
                <w:noProof/>
                <w:webHidden/>
              </w:rPr>
            </w:r>
            <w:r w:rsidR="003110B0">
              <w:rPr>
                <w:noProof/>
                <w:webHidden/>
              </w:rPr>
              <w:fldChar w:fldCharType="separate"/>
            </w:r>
            <w:r w:rsidR="00B45425">
              <w:rPr>
                <w:noProof/>
                <w:webHidden/>
              </w:rPr>
              <w:t>13</w:t>
            </w:r>
            <w:r w:rsidR="003110B0">
              <w:rPr>
                <w:noProof/>
                <w:webHidden/>
              </w:rPr>
              <w:fldChar w:fldCharType="end"/>
            </w:r>
          </w:hyperlink>
        </w:p>
        <w:p w14:paraId="086E7319" w14:textId="511C8006"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388" w:history="1">
            <w:r w:rsidR="003110B0" w:rsidRPr="00426C02">
              <w:rPr>
                <w:rStyle w:val="Hyperlink"/>
                <w:rFonts w:cstheme="minorHAnsi"/>
                <w:noProof/>
              </w:rPr>
              <w:t>ARTICLE 17 : PropriÉtÉs industrielles et commerciales</w:t>
            </w:r>
            <w:r w:rsidR="003110B0">
              <w:rPr>
                <w:noProof/>
                <w:webHidden/>
              </w:rPr>
              <w:tab/>
            </w:r>
            <w:r w:rsidR="003110B0">
              <w:rPr>
                <w:noProof/>
                <w:webHidden/>
              </w:rPr>
              <w:fldChar w:fldCharType="begin"/>
            </w:r>
            <w:r w:rsidR="003110B0">
              <w:rPr>
                <w:noProof/>
                <w:webHidden/>
              </w:rPr>
              <w:instrText xml:space="preserve"> PAGEREF _Toc198907388 \h </w:instrText>
            </w:r>
            <w:r w:rsidR="003110B0">
              <w:rPr>
                <w:noProof/>
                <w:webHidden/>
              </w:rPr>
            </w:r>
            <w:r w:rsidR="003110B0">
              <w:rPr>
                <w:noProof/>
                <w:webHidden/>
              </w:rPr>
              <w:fldChar w:fldCharType="separate"/>
            </w:r>
            <w:r w:rsidR="00B45425">
              <w:rPr>
                <w:noProof/>
                <w:webHidden/>
              </w:rPr>
              <w:t>13</w:t>
            </w:r>
            <w:r w:rsidR="003110B0">
              <w:rPr>
                <w:noProof/>
                <w:webHidden/>
              </w:rPr>
              <w:fldChar w:fldCharType="end"/>
            </w:r>
          </w:hyperlink>
        </w:p>
        <w:p w14:paraId="104230DF" w14:textId="358EF8EB"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389" w:history="1">
            <w:r w:rsidR="003110B0" w:rsidRPr="00426C02">
              <w:rPr>
                <w:rStyle w:val="Hyperlink"/>
                <w:noProof/>
              </w:rPr>
              <w:t>ARTICLE 18 : VALIDATION ET RECEPTION DES PRESTATIONS DE CHAQUE ENQUETE ANNUELLE</w:t>
            </w:r>
            <w:r w:rsidR="003110B0">
              <w:rPr>
                <w:noProof/>
                <w:webHidden/>
              </w:rPr>
              <w:tab/>
            </w:r>
            <w:r w:rsidR="003110B0">
              <w:rPr>
                <w:noProof/>
                <w:webHidden/>
              </w:rPr>
              <w:fldChar w:fldCharType="begin"/>
            </w:r>
            <w:r w:rsidR="003110B0">
              <w:rPr>
                <w:noProof/>
                <w:webHidden/>
              </w:rPr>
              <w:instrText xml:space="preserve"> PAGEREF _Toc198907389 \h </w:instrText>
            </w:r>
            <w:r w:rsidR="003110B0">
              <w:rPr>
                <w:noProof/>
                <w:webHidden/>
              </w:rPr>
            </w:r>
            <w:r w:rsidR="003110B0">
              <w:rPr>
                <w:noProof/>
                <w:webHidden/>
              </w:rPr>
              <w:fldChar w:fldCharType="separate"/>
            </w:r>
            <w:r w:rsidR="00B45425">
              <w:rPr>
                <w:noProof/>
                <w:webHidden/>
              </w:rPr>
              <w:t>13</w:t>
            </w:r>
            <w:r w:rsidR="003110B0">
              <w:rPr>
                <w:noProof/>
                <w:webHidden/>
              </w:rPr>
              <w:fldChar w:fldCharType="end"/>
            </w:r>
          </w:hyperlink>
        </w:p>
        <w:p w14:paraId="5659839F" w14:textId="3DFCEA39" w:rsidR="003110B0" w:rsidRDefault="00FF0DE0">
          <w:pPr>
            <w:pStyle w:val="TOC2"/>
            <w:tabs>
              <w:tab w:val="right" w:leader="dot" w:pos="9345"/>
            </w:tabs>
            <w:rPr>
              <w:rFonts w:eastAsiaTheme="minorEastAsia"/>
              <w:noProof/>
              <w:kern w:val="2"/>
              <w:sz w:val="24"/>
              <w:szCs w:val="24"/>
              <w:lang w:eastAsia="fr-FR"/>
              <w14:ligatures w14:val="standardContextual"/>
            </w:rPr>
          </w:pPr>
          <w:hyperlink w:anchor="_Toc198907390" w:history="1">
            <w:r w:rsidR="003110B0" w:rsidRPr="00426C02">
              <w:rPr>
                <w:rStyle w:val="Hyperlink"/>
                <w:noProof/>
              </w:rPr>
              <w:t>18.1.  Réception provisoire</w:t>
            </w:r>
            <w:r w:rsidR="003110B0">
              <w:rPr>
                <w:noProof/>
                <w:webHidden/>
              </w:rPr>
              <w:tab/>
            </w:r>
            <w:r w:rsidR="003110B0">
              <w:rPr>
                <w:noProof/>
                <w:webHidden/>
              </w:rPr>
              <w:fldChar w:fldCharType="begin"/>
            </w:r>
            <w:r w:rsidR="003110B0">
              <w:rPr>
                <w:noProof/>
                <w:webHidden/>
              </w:rPr>
              <w:instrText xml:space="preserve"> PAGEREF _Toc198907390 \h </w:instrText>
            </w:r>
            <w:r w:rsidR="003110B0">
              <w:rPr>
                <w:noProof/>
                <w:webHidden/>
              </w:rPr>
            </w:r>
            <w:r w:rsidR="003110B0">
              <w:rPr>
                <w:noProof/>
                <w:webHidden/>
              </w:rPr>
              <w:fldChar w:fldCharType="separate"/>
            </w:r>
            <w:r w:rsidR="00B45425">
              <w:rPr>
                <w:noProof/>
                <w:webHidden/>
              </w:rPr>
              <w:t>13</w:t>
            </w:r>
            <w:r w:rsidR="003110B0">
              <w:rPr>
                <w:noProof/>
                <w:webHidden/>
              </w:rPr>
              <w:fldChar w:fldCharType="end"/>
            </w:r>
          </w:hyperlink>
        </w:p>
        <w:p w14:paraId="431B55D6" w14:textId="1A2E8DDC" w:rsidR="003110B0" w:rsidRDefault="00FF0DE0">
          <w:pPr>
            <w:pStyle w:val="TOC2"/>
            <w:tabs>
              <w:tab w:val="right" w:leader="dot" w:pos="9345"/>
            </w:tabs>
            <w:rPr>
              <w:rFonts w:eastAsiaTheme="minorEastAsia"/>
              <w:noProof/>
              <w:kern w:val="2"/>
              <w:sz w:val="24"/>
              <w:szCs w:val="24"/>
              <w:lang w:eastAsia="fr-FR"/>
              <w14:ligatures w14:val="standardContextual"/>
            </w:rPr>
          </w:pPr>
          <w:hyperlink w:anchor="_Toc198907391" w:history="1">
            <w:r w:rsidR="003110B0" w:rsidRPr="00426C02">
              <w:rPr>
                <w:rStyle w:val="Hyperlink"/>
                <w:noProof/>
              </w:rPr>
              <w:t>18.2. Réception définitive</w:t>
            </w:r>
            <w:r w:rsidR="003110B0">
              <w:rPr>
                <w:noProof/>
                <w:webHidden/>
              </w:rPr>
              <w:tab/>
            </w:r>
            <w:r w:rsidR="003110B0">
              <w:rPr>
                <w:noProof/>
                <w:webHidden/>
              </w:rPr>
              <w:fldChar w:fldCharType="begin"/>
            </w:r>
            <w:r w:rsidR="003110B0">
              <w:rPr>
                <w:noProof/>
                <w:webHidden/>
              </w:rPr>
              <w:instrText xml:space="preserve"> PAGEREF _Toc198907391 \h </w:instrText>
            </w:r>
            <w:r w:rsidR="003110B0">
              <w:rPr>
                <w:noProof/>
                <w:webHidden/>
              </w:rPr>
            </w:r>
            <w:r w:rsidR="003110B0">
              <w:rPr>
                <w:noProof/>
                <w:webHidden/>
              </w:rPr>
              <w:fldChar w:fldCharType="separate"/>
            </w:r>
            <w:r w:rsidR="00B45425">
              <w:rPr>
                <w:noProof/>
                <w:webHidden/>
              </w:rPr>
              <w:t>14</w:t>
            </w:r>
            <w:r w:rsidR="003110B0">
              <w:rPr>
                <w:noProof/>
                <w:webHidden/>
              </w:rPr>
              <w:fldChar w:fldCharType="end"/>
            </w:r>
          </w:hyperlink>
        </w:p>
        <w:p w14:paraId="0AB8BBE0" w14:textId="64615034"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392" w:history="1">
            <w:r w:rsidR="003110B0" w:rsidRPr="00426C02">
              <w:rPr>
                <w:rStyle w:val="Hyperlink"/>
                <w:rFonts w:cstheme="minorHAnsi"/>
                <w:noProof/>
              </w:rPr>
              <w:t>ARTICLE 19 : DÉLAIS D’EXECUTION</w:t>
            </w:r>
            <w:r w:rsidR="003110B0">
              <w:rPr>
                <w:noProof/>
                <w:webHidden/>
              </w:rPr>
              <w:tab/>
            </w:r>
            <w:r w:rsidR="003110B0">
              <w:rPr>
                <w:noProof/>
                <w:webHidden/>
              </w:rPr>
              <w:fldChar w:fldCharType="begin"/>
            </w:r>
            <w:r w:rsidR="003110B0">
              <w:rPr>
                <w:noProof/>
                <w:webHidden/>
              </w:rPr>
              <w:instrText xml:space="preserve"> PAGEREF _Toc198907392 \h </w:instrText>
            </w:r>
            <w:r w:rsidR="003110B0">
              <w:rPr>
                <w:noProof/>
                <w:webHidden/>
              </w:rPr>
            </w:r>
            <w:r w:rsidR="003110B0">
              <w:rPr>
                <w:noProof/>
                <w:webHidden/>
              </w:rPr>
              <w:fldChar w:fldCharType="separate"/>
            </w:r>
            <w:r w:rsidR="00B45425">
              <w:rPr>
                <w:noProof/>
                <w:webHidden/>
              </w:rPr>
              <w:t>14</w:t>
            </w:r>
            <w:r w:rsidR="003110B0">
              <w:rPr>
                <w:noProof/>
                <w:webHidden/>
              </w:rPr>
              <w:fldChar w:fldCharType="end"/>
            </w:r>
          </w:hyperlink>
        </w:p>
        <w:p w14:paraId="6C0C3EA3" w14:textId="5E215172"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393" w:history="1">
            <w:r w:rsidR="003110B0" w:rsidRPr="00426C02">
              <w:rPr>
                <w:rStyle w:val="Hyperlink"/>
                <w:rFonts w:cstheme="minorHAnsi"/>
                <w:noProof/>
              </w:rPr>
              <w:t>ARTICLE 20 : VARIATION DANS LA MASSE DES PRESTATIONS</w:t>
            </w:r>
            <w:r w:rsidR="003110B0">
              <w:rPr>
                <w:noProof/>
                <w:webHidden/>
              </w:rPr>
              <w:tab/>
            </w:r>
            <w:r w:rsidR="003110B0">
              <w:rPr>
                <w:noProof/>
                <w:webHidden/>
              </w:rPr>
              <w:fldChar w:fldCharType="begin"/>
            </w:r>
            <w:r w:rsidR="003110B0">
              <w:rPr>
                <w:noProof/>
                <w:webHidden/>
              </w:rPr>
              <w:instrText xml:space="preserve"> PAGEREF _Toc198907393 \h </w:instrText>
            </w:r>
            <w:r w:rsidR="003110B0">
              <w:rPr>
                <w:noProof/>
                <w:webHidden/>
              </w:rPr>
            </w:r>
            <w:r w:rsidR="003110B0">
              <w:rPr>
                <w:noProof/>
                <w:webHidden/>
              </w:rPr>
              <w:fldChar w:fldCharType="separate"/>
            </w:r>
            <w:r w:rsidR="00B45425">
              <w:rPr>
                <w:noProof/>
                <w:webHidden/>
              </w:rPr>
              <w:t>15</w:t>
            </w:r>
            <w:r w:rsidR="003110B0">
              <w:rPr>
                <w:noProof/>
                <w:webHidden/>
              </w:rPr>
              <w:fldChar w:fldCharType="end"/>
            </w:r>
          </w:hyperlink>
        </w:p>
        <w:p w14:paraId="2CCBF13F" w14:textId="5637FD5A"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394" w:history="1">
            <w:r w:rsidR="003110B0" w:rsidRPr="00426C02">
              <w:rPr>
                <w:rStyle w:val="Hyperlink"/>
                <w:rFonts w:cstheme="minorHAnsi"/>
                <w:noProof/>
              </w:rPr>
              <w:t>ARTICLE 21 : PRIX, IMPOTS, DROITS ET TAXES</w:t>
            </w:r>
            <w:r w:rsidR="003110B0">
              <w:rPr>
                <w:noProof/>
                <w:webHidden/>
              </w:rPr>
              <w:tab/>
            </w:r>
            <w:r w:rsidR="003110B0">
              <w:rPr>
                <w:noProof/>
                <w:webHidden/>
              </w:rPr>
              <w:fldChar w:fldCharType="begin"/>
            </w:r>
            <w:r w:rsidR="003110B0">
              <w:rPr>
                <w:noProof/>
                <w:webHidden/>
              </w:rPr>
              <w:instrText xml:space="preserve"> PAGEREF _Toc198907394 \h </w:instrText>
            </w:r>
            <w:r w:rsidR="003110B0">
              <w:rPr>
                <w:noProof/>
                <w:webHidden/>
              </w:rPr>
            </w:r>
            <w:r w:rsidR="003110B0">
              <w:rPr>
                <w:noProof/>
                <w:webHidden/>
              </w:rPr>
              <w:fldChar w:fldCharType="separate"/>
            </w:r>
            <w:r w:rsidR="00B45425">
              <w:rPr>
                <w:noProof/>
                <w:webHidden/>
              </w:rPr>
              <w:t>15</w:t>
            </w:r>
            <w:r w:rsidR="003110B0">
              <w:rPr>
                <w:noProof/>
                <w:webHidden/>
              </w:rPr>
              <w:fldChar w:fldCharType="end"/>
            </w:r>
          </w:hyperlink>
        </w:p>
        <w:p w14:paraId="26F2C572" w14:textId="2B45CDA1"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395" w:history="1">
            <w:r w:rsidR="003110B0" w:rsidRPr="00426C02">
              <w:rPr>
                <w:rStyle w:val="Hyperlink"/>
                <w:noProof/>
              </w:rPr>
              <w:t>ARTICLE 22 : Conditions gÉnÉrales de facturation</w:t>
            </w:r>
            <w:r w:rsidR="003110B0">
              <w:rPr>
                <w:noProof/>
                <w:webHidden/>
              </w:rPr>
              <w:tab/>
            </w:r>
            <w:r w:rsidR="003110B0">
              <w:rPr>
                <w:noProof/>
                <w:webHidden/>
              </w:rPr>
              <w:fldChar w:fldCharType="begin"/>
            </w:r>
            <w:r w:rsidR="003110B0">
              <w:rPr>
                <w:noProof/>
                <w:webHidden/>
              </w:rPr>
              <w:instrText xml:space="preserve"> PAGEREF _Toc198907395 \h </w:instrText>
            </w:r>
            <w:r w:rsidR="003110B0">
              <w:rPr>
                <w:noProof/>
                <w:webHidden/>
              </w:rPr>
            </w:r>
            <w:r w:rsidR="003110B0">
              <w:rPr>
                <w:noProof/>
                <w:webHidden/>
              </w:rPr>
              <w:fldChar w:fldCharType="separate"/>
            </w:r>
            <w:r w:rsidR="00B45425">
              <w:rPr>
                <w:noProof/>
                <w:webHidden/>
              </w:rPr>
              <w:t>16</w:t>
            </w:r>
            <w:r w:rsidR="003110B0">
              <w:rPr>
                <w:noProof/>
                <w:webHidden/>
              </w:rPr>
              <w:fldChar w:fldCharType="end"/>
            </w:r>
          </w:hyperlink>
        </w:p>
        <w:p w14:paraId="4A8D6BCC" w14:textId="64A0EAAD" w:rsidR="003110B0" w:rsidRDefault="00FF0DE0">
          <w:pPr>
            <w:pStyle w:val="TOC2"/>
            <w:tabs>
              <w:tab w:val="right" w:leader="dot" w:pos="9345"/>
            </w:tabs>
            <w:rPr>
              <w:rFonts w:eastAsiaTheme="minorEastAsia"/>
              <w:noProof/>
              <w:kern w:val="2"/>
              <w:sz w:val="24"/>
              <w:szCs w:val="24"/>
              <w:lang w:eastAsia="fr-FR"/>
              <w14:ligatures w14:val="standardContextual"/>
            </w:rPr>
          </w:pPr>
          <w:hyperlink w:anchor="_Toc198907396" w:history="1">
            <w:r w:rsidR="003110B0" w:rsidRPr="00426C02">
              <w:rPr>
                <w:rStyle w:val="Hyperlink"/>
                <w:noProof/>
              </w:rPr>
              <w:t>22.1. Forme des factures</w:t>
            </w:r>
            <w:r w:rsidR="003110B0">
              <w:rPr>
                <w:noProof/>
                <w:webHidden/>
              </w:rPr>
              <w:tab/>
            </w:r>
            <w:r w:rsidR="003110B0">
              <w:rPr>
                <w:noProof/>
                <w:webHidden/>
              </w:rPr>
              <w:fldChar w:fldCharType="begin"/>
            </w:r>
            <w:r w:rsidR="003110B0">
              <w:rPr>
                <w:noProof/>
                <w:webHidden/>
              </w:rPr>
              <w:instrText xml:space="preserve"> PAGEREF _Toc198907396 \h </w:instrText>
            </w:r>
            <w:r w:rsidR="003110B0">
              <w:rPr>
                <w:noProof/>
                <w:webHidden/>
              </w:rPr>
            </w:r>
            <w:r w:rsidR="003110B0">
              <w:rPr>
                <w:noProof/>
                <w:webHidden/>
              </w:rPr>
              <w:fldChar w:fldCharType="separate"/>
            </w:r>
            <w:r w:rsidR="00B45425">
              <w:rPr>
                <w:noProof/>
                <w:webHidden/>
              </w:rPr>
              <w:t>16</w:t>
            </w:r>
            <w:r w:rsidR="003110B0">
              <w:rPr>
                <w:noProof/>
                <w:webHidden/>
              </w:rPr>
              <w:fldChar w:fldCharType="end"/>
            </w:r>
          </w:hyperlink>
        </w:p>
        <w:p w14:paraId="2E6D5298" w14:textId="210AFEF8" w:rsidR="003110B0" w:rsidRDefault="00FF0DE0">
          <w:pPr>
            <w:pStyle w:val="TOC2"/>
            <w:tabs>
              <w:tab w:val="right" w:leader="dot" w:pos="9345"/>
            </w:tabs>
            <w:rPr>
              <w:rFonts w:eastAsiaTheme="minorEastAsia"/>
              <w:noProof/>
              <w:kern w:val="2"/>
              <w:sz w:val="24"/>
              <w:szCs w:val="24"/>
              <w:lang w:eastAsia="fr-FR"/>
              <w14:ligatures w14:val="standardContextual"/>
            </w:rPr>
          </w:pPr>
          <w:hyperlink w:anchor="_Toc198907397" w:history="1">
            <w:r w:rsidR="003110B0" w:rsidRPr="00426C02">
              <w:rPr>
                <w:rStyle w:val="Hyperlink"/>
                <w:noProof/>
              </w:rPr>
              <w:t>Les factures doivent porter obligatoirement les mentions suivantes :</w:t>
            </w:r>
            <w:r w:rsidR="003110B0">
              <w:rPr>
                <w:noProof/>
                <w:webHidden/>
              </w:rPr>
              <w:tab/>
            </w:r>
            <w:r w:rsidR="003110B0">
              <w:rPr>
                <w:noProof/>
                <w:webHidden/>
              </w:rPr>
              <w:fldChar w:fldCharType="begin"/>
            </w:r>
            <w:r w:rsidR="003110B0">
              <w:rPr>
                <w:noProof/>
                <w:webHidden/>
              </w:rPr>
              <w:instrText xml:space="preserve"> PAGEREF _Toc198907397 \h </w:instrText>
            </w:r>
            <w:r w:rsidR="003110B0">
              <w:rPr>
                <w:noProof/>
                <w:webHidden/>
              </w:rPr>
            </w:r>
            <w:r w:rsidR="003110B0">
              <w:rPr>
                <w:noProof/>
                <w:webHidden/>
              </w:rPr>
              <w:fldChar w:fldCharType="separate"/>
            </w:r>
            <w:r w:rsidR="00B45425">
              <w:rPr>
                <w:noProof/>
                <w:webHidden/>
              </w:rPr>
              <w:t>16</w:t>
            </w:r>
            <w:r w:rsidR="003110B0">
              <w:rPr>
                <w:noProof/>
                <w:webHidden/>
              </w:rPr>
              <w:fldChar w:fldCharType="end"/>
            </w:r>
          </w:hyperlink>
        </w:p>
        <w:p w14:paraId="330650C2" w14:textId="792630CE" w:rsidR="003110B0" w:rsidRDefault="00FF0DE0">
          <w:pPr>
            <w:pStyle w:val="TOC2"/>
            <w:tabs>
              <w:tab w:val="right" w:leader="dot" w:pos="9345"/>
            </w:tabs>
            <w:rPr>
              <w:rFonts w:eastAsiaTheme="minorEastAsia"/>
              <w:noProof/>
              <w:kern w:val="2"/>
              <w:sz w:val="24"/>
              <w:szCs w:val="24"/>
              <w:lang w:eastAsia="fr-FR"/>
              <w14:ligatures w14:val="standardContextual"/>
            </w:rPr>
          </w:pPr>
          <w:hyperlink w:anchor="_Toc198907398" w:history="1">
            <w:r w:rsidR="003110B0" w:rsidRPr="00426C02">
              <w:rPr>
                <w:rStyle w:val="Hyperlink"/>
                <w:noProof/>
              </w:rPr>
              <w:t>22.2. Non cessibilité des paiements</w:t>
            </w:r>
            <w:r w:rsidR="003110B0">
              <w:rPr>
                <w:noProof/>
                <w:webHidden/>
              </w:rPr>
              <w:tab/>
            </w:r>
            <w:r w:rsidR="003110B0">
              <w:rPr>
                <w:noProof/>
                <w:webHidden/>
              </w:rPr>
              <w:fldChar w:fldCharType="begin"/>
            </w:r>
            <w:r w:rsidR="003110B0">
              <w:rPr>
                <w:noProof/>
                <w:webHidden/>
              </w:rPr>
              <w:instrText xml:space="preserve"> PAGEREF _Toc198907398 \h </w:instrText>
            </w:r>
            <w:r w:rsidR="003110B0">
              <w:rPr>
                <w:noProof/>
                <w:webHidden/>
              </w:rPr>
            </w:r>
            <w:r w:rsidR="003110B0">
              <w:rPr>
                <w:noProof/>
                <w:webHidden/>
              </w:rPr>
              <w:fldChar w:fldCharType="separate"/>
            </w:r>
            <w:r w:rsidR="00B45425">
              <w:rPr>
                <w:noProof/>
                <w:webHidden/>
              </w:rPr>
              <w:t>16</w:t>
            </w:r>
            <w:r w:rsidR="003110B0">
              <w:rPr>
                <w:noProof/>
                <w:webHidden/>
              </w:rPr>
              <w:fldChar w:fldCharType="end"/>
            </w:r>
          </w:hyperlink>
        </w:p>
        <w:p w14:paraId="1454FD84" w14:textId="1BEBD6BF"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399" w:history="1">
            <w:r w:rsidR="003110B0" w:rsidRPr="00426C02">
              <w:rPr>
                <w:rStyle w:val="Hyperlink"/>
                <w:noProof/>
              </w:rPr>
              <w:t>ARTICLE 23 : ModalitÉs de paiement</w:t>
            </w:r>
            <w:r w:rsidR="003110B0">
              <w:rPr>
                <w:noProof/>
                <w:webHidden/>
              </w:rPr>
              <w:tab/>
            </w:r>
            <w:r w:rsidR="003110B0">
              <w:rPr>
                <w:noProof/>
                <w:webHidden/>
              </w:rPr>
              <w:fldChar w:fldCharType="begin"/>
            </w:r>
            <w:r w:rsidR="003110B0">
              <w:rPr>
                <w:noProof/>
                <w:webHidden/>
              </w:rPr>
              <w:instrText xml:space="preserve"> PAGEREF _Toc198907399 \h </w:instrText>
            </w:r>
            <w:r w:rsidR="003110B0">
              <w:rPr>
                <w:noProof/>
                <w:webHidden/>
              </w:rPr>
            </w:r>
            <w:r w:rsidR="003110B0">
              <w:rPr>
                <w:noProof/>
                <w:webHidden/>
              </w:rPr>
              <w:fldChar w:fldCharType="separate"/>
            </w:r>
            <w:r w:rsidR="00B45425">
              <w:rPr>
                <w:noProof/>
                <w:webHidden/>
              </w:rPr>
              <w:t>16</w:t>
            </w:r>
            <w:r w:rsidR="003110B0">
              <w:rPr>
                <w:noProof/>
                <w:webHidden/>
              </w:rPr>
              <w:fldChar w:fldCharType="end"/>
            </w:r>
          </w:hyperlink>
        </w:p>
        <w:p w14:paraId="1B8E7F08" w14:textId="50F583E4"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400" w:history="1">
            <w:r w:rsidR="003110B0" w:rsidRPr="00426C02">
              <w:rPr>
                <w:rStyle w:val="Hyperlink"/>
                <w:noProof/>
              </w:rPr>
              <w:t>ARTICLE 24 : PÉnalitÉs de retard</w:t>
            </w:r>
            <w:r w:rsidR="003110B0">
              <w:rPr>
                <w:noProof/>
                <w:webHidden/>
              </w:rPr>
              <w:tab/>
            </w:r>
            <w:r w:rsidR="003110B0">
              <w:rPr>
                <w:noProof/>
                <w:webHidden/>
              </w:rPr>
              <w:fldChar w:fldCharType="begin"/>
            </w:r>
            <w:r w:rsidR="003110B0">
              <w:rPr>
                <w:noProof/>
                <w:webHidden/>
              </w:rPr>
              <w:instrText xml:space="preserve"> PAGEREF _Toc198907400 \h </w:instrText>
            </w:r>
            <w:r w:rsidR="003110B0">
              <w:rPr>
                <w:noProof/>
                <w:webHidden/>
              </w:rPr>
            </w:r>
            <w:r w:rsidR="003110B0">
              <w:rPr>
                <w:noProof/>
                <w:webHidden/>
              </w:rPr>
              <w:fldChar w:fldCharType="separate"/>
            </w:r>
            <w:r w:rsidR="00B45425">
              <w:rPr>
                <w:noProof/>
                <w:webHidden/>
              </w:rPr>
              <w:t>17</w:t>
            </w:r>
            <w:r w:rsidR="003110B0">
              <w:rPr>
                <w:noProof/>
                <w:webHidden/>
              </w:rPr>
              <w:fldChar w:fldCharType="end"/>
            </w:r>
          </w:hyperlink>
        </w:p>
        <w:p w14:paraId="44AC13B9" w14:textId="093333EC"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401" w:history="1">
            <w:r w:rsidR="003110B0" w:rsidRPr="00426C02">
              <w:rPr>
                <w:rStyle w:val="Hyperlink"/>
                <w:noProof/>
              </w:rPr>
              <w:t>ARTICLE 25 : Garantie Bancaire</w:t>
            </w:r>
            <w:r w:rsidR="003110B0">
              <w:rPr>
                <w:noProof/>
                <w:webHidden/>
              </w:rPr>
              <w:tab/>
            </w:r>
            <w:r w:rsidR="003110B0">
              <w:rPr>
                <w:noProof/>
                <w:webHidden/>
              </w:rPr>
              <w:fldChar w:fldCharType="begin"/>
            </w:r>
            <w:r w:rsidR="003110B0">
              <w:rPr>
                <w:noProof/>
                <w:webHidden/>
              </w:rPr>
              <w:instrText xml:space="preserve"> PAGEREF _Toc198907401 \h </w:instrText>
            </w:r>
            <w:r w:rsidR="003110B0">
              <w:rPr>
                <w:noProof/>
                <w:webHidden/>
              </w:rPr>
            </w:r>
            <w:r w:rsidR="003110B0">
              <w:rPr>
                <w:noProof/>
                <w:webHidden/>
              </w:rPr>
              <w:fldChar w:fldCharType="separate"/>
            </w:r>
            <w:r w:rsidR="00B45425">
              <w:rPr>
                <w:noProof/>
                <w:webHidden/>
              </w:rPr>
              <w:t>18</w:t>
            </w:r>
            <w:r w:rsidR="003110B0">
              <w:rPr>
                <w:noProof/>
                <w:webHidden/>
              </w:rPr>
              <w:fldChar w:fldCharType="end"/>
            </w:r>
          </w:hyperlink>
        </w:p>
        <w:p w14:paraId="187D746E" w14:textId="2F47742C" w:rsidR="003110B0" w:rsidRDefault="00FF0DE0">
          <w:pPr>
            <w:pStyle w:val="TOC2"/>
            <w:tabs>
              <w:tab w:val="right" w:leader="dot" w:pos="9345"/>
            </w:tabs>
            <w:rPr>
              <w:rFonts w:eastAsiaTheme="minorEastAsia"/>
              <w:noProof/>
              <w:kern w:val="2"/>
              <w:sz w:val="24"/>
              <w:szCs w:val="24"/>
              <w:lang w:eastAsia="fr-FR"/>
              <w14:ligatures w14:val="standardContextual"/>
            </w:rPr>
          </w:pPr>
          <w:hyperlink w:anchor="_Toc198907402" w:history="1">
            <w:r w:rsidR="003110B0" w:rsidRPr="00426C02">
              <w:rPr>
                <w:rStyle w:val="Hyperlink"/>
                <w:noProof/>
              </w:rPr>
              <w:t>25.1. Garantie bancaire de restitution d’avance</w:t>
            </w:r>
            <w:r w:rsidR="003110B0">
              <w:rPr>
                <w:noProof/>
                <w:webHidden/>
              </w:rPr>
              <w:tab/>
            </w:r>
            <w:r w:rsidR="003110B0">
              <w:rPr>
                <w:noProof/>
                <w:webHidden/>
              </w:rPr>
              <w:fldChar w:fldCharType="begin"/>
            </w:r>
            <w:r w:rsidR="003110B0">
              <w:rPr>
                <w:noProof/>
                <w:webHidden/>
              </w:rPr>
              <w:instrText xml:space="preserve"> PAGEREF _Toc198907402 \h </w:instrText>
            </w:r>
            <w:r w:rsidR="003110B0">
              <w:rPr>
                <w:noProof/>
                <w:webHidden/>
              </w:rPr>
            </w:r>
            <w:r w:rsidR="003110B0">
              <w:rPr>
                <w:noProof/>
                <w:webHidden/>
              </w:rPr>
              <w:fldChar w:fldCharType="separate"/>
            </w:r>
            <w:r w:rsidR="00B45425">
              <w:rPr>
                <w:noProof/>
                <w:webHidden/>
              </w:rPr>
              <w:t>18</w:t>
            </w:r>
            <w:r w:rsidR="003110B0">
              <w:rPr>
                <w:noProof/>
                <w:webHidden/>
              </w:rPr>
              <w:fldChar w:fldCharType="end"/>
            </w:r>
          </w:hyperlink>
        </w:p>
        <w:p w14:paraId="1FE859BC" w14:textId="3DDDA70D" w:rsidR="003110B0" w:rsidRDefault="00FF0DE0">
          <w:pPr>
            <w:pStyle w:val="TOC2"/>
            <w:tabs>
              <w:tab w:val="right" w:leader="dot" w:pos="9345"/>
            </w:tabs>
            <w:rPr>
              <w:rFonts w:eastAsiaTheme="minorEastAsia"/>
              <w:noProof/>
              <w:kern w:val="2"/>
              <w:sz w:val="24"/>
              <w:szCs w:val="24"/>
              <w:lang w:eastAsia="fr-FR"/>
              <w14:ligatures w14:val="standardContextual"/>
            </w:rPr>
          </w:pPr>
          <w:hyperlink w:anchor="_Toc198907403" w:history="1">
            <w:r w:rsidR="003110B0" w:rsidRPr="00426C02">
              <w:rPr>
                <w:rStyle w:val="Hyperlink"/>
                <w:noProof/>
              </w:rPr>
              <w:t>25.2. Garantie bancaire de bonne fin</w:t>
            </w:r>
            <w:r w:rsidR="003110B0">
              <w:rPr>
                <w:noProof/>
                <w:webHidden/>
              </w:rPr>
              <w:tab/>
            </w:r>
            <w:r w:rsidR="003110B0">
              <w:rPr>
                <w:noProof/>
                <w:webHidden/>
              </w:rPr>
              <w:fldChar w:fldCharType="begin"/>
            </w:r>
            <w:r w:rsidR="003110B0">
              <w:rPr>
                <w:noProof/>
                <w:webHidden/>
              </w:rPr>
              <w:instrText xml:space="preserve"> PAGEREF _Toc198907403 \h </w:instrText>
            </w:r>
            <w:r w:rsidR="003110B0">
              <w:rPr>
                <w:noProof/>
                <w:webHidden/>
              </w:rPr>
            </w:r>
            <w:r w:rsidR="003110B0">
              <w:rPr>
                <w:noProof/>
                <w:webHidden/>
              </w:rPr>
              <w:fldChar w:fldCharType="separate"/>
            </w:r>
            <w:r w:rsidR="00B45425">
              <w:rPr>
                <w:noProof/>
                <w:webHidden/>
              </w:rPr>
              <w:t>18</w:t>
            </w:r>
            <w:r w:rsidR="003110B0">
              <w:rPr>
                <w:noProof/>
                <w:webHidden/>
              </w:rPr>
              <w:fldChar w:fldCharType="end"/>
            </w:r>
          </w:hyperlink>
        </w:p>
        <w:p w14:paraId="2FC7367F" w14:textId="72515EA7"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404" w:history="1">
            <w:r w:rsidR="003110B0" w:rsidRPr="00426C02">
              <w:rPr>
                <w:rStyle w:val="Hyperlink"/>
                <w:noProof/>
              </w:rPr>
              <w:t>Article 26 : Assurances</w:t>
            </w:r>
            <w:r w:rsidR="003110B0">
              <w:rPr>
                <w:noProof/>
                <w:webHidden/>
              </w:rPr>
              <w:tab/>
            </w:r>
            <w:r w:rsidR="003110B0">
              <w:rPr>
                <w:noProof/>
                <w:webHidden/>
              </w:rPr>
              <w:fldChar w:fldCharType="begin"/>
            </w:r>
            <w:r w:rsidR="003110B0">
              <w:rPr>
                <w:noProof/>
                <w:webHidden/>
              </w:rPr>
              <w:instrText xml:space="preserve"> PAGEREF _Toc198907404 \h </w:instrText>
            </w:r>
            <w:r w:rsidR="003110B0">
              <w:rPr>
                <w:noProof/>
                <w:webHidden/>
              </w:rPr>
            </w:r>
            <w:r w:rsidR="003110B0">
              <w:rPr>
                <w:noProof/>
                <w:webHidden/>
              </w:rPr>
              <w:fldChar w:fldCharType="separate"/>
            </w:r>
            <w:r w:rsidR="00B45425">
              <w:rPr>
                <w:noProof/>
                <w:webHidden/>
              </w:rPr>
              <w:t>18</w:t>
            </w:r>
            <w:r w:rsidR="003110B0">
              <w:rPr>
                <w:noProof/>
                <w:webHidden/>
              </w:rPr>
              <w:fldChar w:fldCharType="end"/>
            </w:r>
          </w:hyperlink>
        </w:p>
        <w:p w14:paraId="08827EA1" w14:textId="137BB524"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405" w:history="1">
            <w:r w:rsidR="003110B0" w:rsidRPr="00426C02">
              <w:rPr>
                <w:rStyle w:val="Hyperlink"/>
                <w:noProof/>
              </w:rPr>
              <w:t>ARTICLE 27 : Personnel du projet - RETRAIT - Remplacement</w:t>
            </w:r>
            <w:r w:rsidR="003110B0">
              <w:rPr>
                <w:noProof/>
                <w:webHidden/>
              </w:rPr>
              <w:tab/>
            </w:r>
            <w:r w:rsidR="003110B0">
              <w:rPr>
                <w:noProof/>
                <w:webHidden/>
              </w:rPr>
              <w:fldChar w:fldCharType="begin"/>
            </w:r>
            <w:r w:rsidR="003110B0">
              <w:rPr>
                <w:noProof/>
                <w:webHidden/>
              </w:rPr>
              <w:instrText xml:space="preserve"> PAGEREF _Toc198907405 \h </w:instrText>
            </w:r>
            <w:r w:rsidR="003110B0">
              <w:rPr>
                <w:noProof/>
                <w:webHidden/>
              </w:rPr>
            </w:r>
            <w:r w:rsidR="003110B0">
              <w:rPr>
                <w:noProof/>
                <w:webHidden/>
              </w:rPr>
              <w:fldChar w:fldCharType="separate"/>
            </w:r>
            <w:r w:rsidR="00B45425">
              <w:rPr>
                <w:noProof/>
                <w:webHidden/>
              </w:rPr>
              <w:t>19</w:t>
            </w:r>
            <w:r w:rsidR="003110B0">
              <w:rPr>
                <w:noProof/>
                <w:webHidden/>
              </w:rPr>
              <w:fldChar w:fldCharType="end"/>
            </w:r>
          </w:hyperlink>
        </w:p>
        <w:p w14:paraId="1140ADD3" w14:textId="4CF58386"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406" w:history="1">
            <w:r w:rsidR="003110B0" w:rsidRPr="00426C02">
              <w:rPr>
                <w:rStyle w:val="Hyperlink"/>
                <w:noProof/>
              </w:rPr>
              <w:t>ARTICLE 28 : R</w:t>
            </w:r>
            <w:r w:rsidR="003110B0" w:rsidRPr="00426C02">
              <w:rPr>
                <w:rStyle w:val="Hyperlink"/>
                <w:rFonts w:cstheme="minorHAnsi"/>
                <w:noProof/>
              </w:rPr>
              <w:t>É</w:t>
            </w:r>
            <w:r w:rsidR="003110B0" w:rsidRPr="00426C02">
              <w:rPr>
                <w:rStyle w:val="Hyperlink"/>
                <w:noProof/>
              </w:rPr>
              <w:t>siliation du march</w:t>
            </w:r>
            <w:r w:rsidR="003110B0" w:rsidRPr="00426C02">
              <w:rPr>
                <w:rStyle w:val="Hyperlink"/>
                <w:rFonts w:cstheme="minorHAnsi"/>
                <w:noProof/>
              </w:rPr>
              <w:t>É</w:t>
            </w:r>
            <w:r w:rsidR="003110B0">
              <w:rPr>
                <w:noProof/>
                <w:webHidden/>
              </w:rPr>
              <w:tab/>
            </w:r>
            <w:r w:rsidR="003110B0">
              <w:rPr>
                <w:noProof/>
                <w:webHidden/>
              </w:rPr>
              <w:fldChar w:fldCharType="begin"/>
            </w:r>
            <w:r w:rsidR="003110B0">
              <w:rPr>
                <w:noProof/>
                <w:webHidden/>
              </w:rPr>
              <w:instrText xml:space="preserve"> PAGEREF _Toc198907406 \h </w:instrText>
            </w:r>
            <w:r w:rsidR="003110B0">
              <w:rPr>
                <w:noProof/>
                <w:webHidden/>
              </w:rPr>
            </w:r>
            <w:r w:rsidR="003110B0">
              <w:rPr>
                <w:noProof/>
                <w:webHidden/>
              </w:rPr>
              <w:fldChar w:fldCharType="separate"/>
            </w:r>
            <w:r w:rsidR="00B45425">
              <w:rPr>
                <w:noProof/>
                <w:webHidden/>
              </w:rPr>
              <w:t>19</w:t>
            </w:r>
            <w:r w:rsidR="003110B0">
              <w:rPr>
                <w:noProof/>
                <w:webHidden/>
              </w:rPr>
              <w:fldChar w:fldCharType="end"/>
            </w:r>
          </w:hyperlink>
        </w:p>
        <w:p w14:paraId="79592821" w14:textId="45506C34" w:rsidR="003110B0" w:rsidRDefault="00FF0DE0">
          <w:pPr>
            <w:pStyle w:val="TOC2"/>
            <w:tabs>
              <w:tab w:val="right" w:leader="dot" w:pos="9345"/>
            </w:tabs>
            <w:rPr>
              <w:rFonts w:eastAsiaTheme="minorEastAsia"/>
              <w:noProof/>
              <w:kern w:val="2"/>
              <w:sz w:val="24"/>
              <w:szCs w:val="24"/>
              <w:lang w:eastAsia="fr-FR"/>
              <w14:ligatures w14:val="standardContextual"/>
            </w:rPr>
          </w:pPr>
          <w:hyperlink w:anchor="_Toc198907407" w:history="1">
            <w:r w:rsidR="003110B0" w:rsidRPr="00426C02">
              <w:rPr>
                <w:rStyle w:val="Hyperlink"/>
                <w:noProof/>
              </w:rPr>
              <w:t>28.1. Résiliation pour manquement aux termes du marché</w:t>
            </w:r>
            <w:r w:rsidR="003110B0">
              <w:rPr>
                <w:noProof/>
                <w:webHidden/>
              </w:rPr>
              <w:tab/>
            </w:r>
            <w:r w:rsidR="003110B0">
              <w:rPr>
                <w:noProof/>
                <w:webHidden/>
              </w:rPr>
              <w:fldChar w:fldCharType="begin"/>
            </w:r>
            <w:r w:rsidR="003110B0">
              <w:rPr>
                <w:noProof/>
                <w:webHidden/>
              </w:rPr>
              <w:instrText xml:space="preserve"> PAGEREF _Toc198907407 \h </w:instrText>
            </w:r>
            <w:r w:rsidR="003110B0">
              <w:rPr>
                <w:noProof/>
                <w:webHidden/>
              </w:rPr>
            </w:r>
            <w:r w:rsidR="003110B0">
              <w:rPr>
                <w:noProof/>
                <w:webHidden/>
              </w:rPr>
              <w:fldChar w:fldCharType="separate"/>
            </w:r>
            <w:r w:rsidR="00B45425">
              <w:rPr>
                <w:noProof/>
                <w:webHidden/>
              </w:rPr>
              <w:t>19</w:t>
            </w:r>
            <w:r w:rsidR="003110B0">
              <w:rPr>
                <w:noProof/>
                <w:webHidden/>
              </w:rPr>
              <w:fldChar w:fldCharType="end"/>
            </w:r>
          </w:hyperlink>
        </w:p>
        <w:p w14:paraId="6C6567D5" w14:textId="61F56DB4" w:rsidR="003110B0" w:rsidRDefault="00FF0DE0">
          <w:pPr>
            <w:pStyle w:val="TOC2"/>
            <w:tabs>
              <w:tab w:val="right" w:leader="dot" w:pos="9345"/>
            </w:tabs>
            <w:rPr>
              <w:rFonts w:eastAsiaTheme="minorEastAsia"/>
              <w:noProof/>
              <w:kern w:val="2"/>
              <w:sz w:val="24"/>
              <w:szCs w:val="24"/>
              <w:lang w:eastAsia="fr-FR"/>
              <w14:ligatures w14:val="standardContextual"/>
            </w:rPr>
          </w:pPr>
          <w:hyperlink w:anchor="_Toc198907408" w:history="1">
            <w:r w:rsidR="003110B0" w:rsidRPr="00426C02">
              <w:rPr>
                <w:rStyle w:val="Hyperlink"/>
                <w:noProof/>
              </w:rPr>
              <w:t>28.2. Résiliation pour cause de faillite ou de règlement judiciaire</w:t>
            </w:r>
            <w:r w:rsidR="003110B0">
              <w:rPr>
                <w:noProof/>
                <w:webHidden/>
              </w:rPr>
              <w:tab/>
            </w:r>
            <w:r w:rsidR="003110B0">
              <w:rPr>
                <w:noProof/>
                <w:webHidden/>
              </w:rPr>
              <w:fldChar w:fldCharType="begin"/>
            </w:r>
            <w:r w:rsidR="003110B0">
              <w:rPr>
                <w:noProof/>
                <w:webHidden/>
              </w:rPr>
              <w:instrText xml:space="preserve"> PAGEREF _Toc198907408 \h </w:instrText>
            </w:r>
            <w:r w:rsidR="003110B0">
              <w:rPr>
                <w:noProof/>
                <w:webHidden/>
              </w:rPr>
            </w:r>
            <w:r w:rsidR="003110B0">
              <w:rPr>
                <w:noProof/>
                <w:webHidden/>
              </w:rPr>
              <w:fldChar w:fldCharType="separate"/>
            </w:r>
            <w:r w:rsidR="00B45425">
              <w:rPr>
                <w:noProof/>
                <w:webHidden/>
              </w:rPr>
              <w:t>20</w:t>
            </w:r>
            <w:r w:rsidR="003110B0">
              <w:rPr>
                <w:noProof/>
                <w:webHidden/>
              </w:rPr>
              <w:fldChar w:fldCharType="end"/>
            </w:r>
          </w:hyperlink>
        </w:p>
        <w:p w14:paraId="094D3B50" w14:textId="500AE51B"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409" w:history="1">
            <w:r w:rsidR="003110B0" w:rsidRPr="00426C02">
              <w:rPr>
                <w:rStyle w:val="Hyperlink"/>
                <w:noProof/>
              </w:rPr>
              <w:t>ARTICLE 29 : R</w:t>
            </w:r>
            <w:r w:rsidR="003110B0" w:rsidRPr="00426C02">
              <w:rPr>
                <w:rStyle w:val="Hyperlink"/>
                <w:rFonts w:cstheme="minorHAnsi"/>
                <w:noProof/>
              </w:rPr>
              <w:t>È</w:t>
            </w:r>
            <w:r w:rsidR="003110B0" w:rsidRPr="00426C02">
              <w:rPr>
                <w:rStyle w:val="Hyperlink"/>
                <w:noProof/>
              </w:rPr>
              <w:t>glement de litiges</w:t>
            </w:r>
            <w:r w:rsidR="003110B0">
              <w:rPr>
                <w:noProof/>
                <w:webHidden/>
              </w:rPr>
              <w:tab/>
            </w:r>
            <w:r w:rsidR="003110B0">
              <w:rPr>
                <w:noProof/>
                <w:webHidden/>
              </w:rPr>
              <w:fldChar w:fldCharType="begin"/>
            </w:r>
            <w:r w:rsidR="003110B0">
              <w:rPr>
                <w:noProof/>
                <w:webHidden/>
              </w:rPr>
              <w:instrText xml:space="preserve"> PAGEREF _Toc198907409 \h </w:instrText>
            </w:r>
            <w:r w:rsidR="003110B0">
              <w:rPr>
                <w:noProof/>
                <w:webHidden/>
              </w:rPr>
            </w:r>
            <w:r w:rsidR="003110B0">
              <w:rPr>
                <w:noProof/>
                <w:webHidden/>
              </w:rPr>
              <w:fldChar w:fldCharType="separate"/>
            </w:r>
            <w:r w:rsidR="00B45425">
              <w:rPr>
                <w:noProof/>
                <w:webHidden/>
              </w:rPr>
              <w:t>20</w:t>
            </w:r>
            <w:r w:rsidR="003110B0">
              <w:rPr>
                <w:noProof/>
                <w:webHidden/>
              </w:rPr>
              <w:fldChar w:fldCharType="end"/>
            </w:r>
          </w:hyperlink>
        </w:p>
        <w:p w14:paraId="72E912F3" w14:textId="30D470C1"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410" w:history="1">
            <w:r w:rsidR="003110B0" w:rsidRPr="00426C02">
              <w:rPr>
                <w:rStyle w:val="Hyperlink"/>
                <w:noProof/>
              </w:rPr>
              <w:t>ARTICLE 30 : Force majeure</w:t>
            </w:r>
            <w:r w:rsidR="003110B0">
              <w:rPr>
                <w:noProof/>
                <w:webHidden/>
              </w:rPr>
              <w:tab/>
            </w:r>
            <w:r w:rsidR="003110B0">
              <w:rPr>
                <w:noProof/>
                <w:webHidden/>
              </w:rPr>
              <w:fldChar w:fldCharType="begin"/>
            </w:r>
            <w:r w:rsidR="003110B0">
              <w:rPr>
                <w:noProof/>
                <w:webHidden/>
              </w:rPr>
              <w:instrText xml:space="preserve"> PAGEREF _Toc198907410 \h </w:instrText>
            </w:r>
            <w:r w:rsidR="003110B0">
              <w:rPr>
                <w:noProof/>
                <w:webHidden/>
              </w:rPr>
            </w:r>
            <w:r w:rsidR="003110B0">
              <w:rPr>
                <w:noProof/>
                <w:webHidden/>
              </w:rPr>
              <w:fldChar w:fldCharType="separate"/>
            </w:r>
            <w:r w:rsidR="00B45425">
              <w:rPr>
                <w:noProof/>
                <w:webHidden/>
              </w:rPr>
              <w:t>20</w:t>
            </w:r>
            <w:r w:rsidR="003110B0">
              <w:rPr>
                <w:noProof/>
                <w:webHidden/>
              </w:rPr>
              <w:fldChar w:fldCharType="end"/>
            </w:r>
          </w:hyperlink>
        </w:p>
        <w:p w14:paraId="7288D887" w14:textId="67FB7BA0"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411" w:history="1">
            <w:r w:rsidR="003110B0" w:rsidRPr="00426C02">
              <w:rPr>
                <w:rStyle w:val="Hyperlink"/>
                <w:rFonts w:cstheme="minorHAnsi"/>
                <w:noProof/>
              </w:rPr>
              <w:t>Article 31 : Enregistrement du marché</w:t>
            </w:r>
            <w:r w:rsidR="003110B0">
              <w:rPr>
                <w:noProof/>
                <w:webHidden/>
              </w:rPr>
              <w:tab/>
            </w:r>
            <w:r w:rsidR="003110B0">
              <w:rPr>
                <w:noProof/>
                <w:webHidden/>
              </w:rPr>
              <w:fldChar w:fldCharType="begin"/>
            </w:r>
            <w:r w:rsidR="003110B0">
              <w:rPr>
                <w:noProof/>
                <w:webHidden/>
              </w:rPr>
              <w:instrText xml:space="preserve"> PAGEREF _Toc198907411 \h </w:instrText>
            </w:r>
            <w:r w:rsidR="003110B0">
              <w:rPr>
                <w:noProof/>
                <w:webHidden/>
              </w:rPr>
            </w:r>
            <w:r w:rsidR="003110B0">
              <w:rPr>
                <w:noProof/>
                <w:webHidden/>
              </w:rPr>
              <w:fldChar w:fldCharType="separate"/>
            </w:r>
            <w:r w:rsidR="00B45425">
              <w:rPr>
                <w:noProof/>
                <w:webHidden/>
              </w:rPr>
              <w:t>20</w:t>
            </w:r>
            <w:r w:rsidR="003110B0">
              <w:rPr>
                <w:noProof/>
                <w:webHidden/>
              </w:rPr>
              <w:fldChar w:fldCharType="end"/>
            </w:r>
          </w:hyperlink>
        </w:p>
        <w:p w14:paraId="06E7B4BF" w14:textId="03354340"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412" w:history="1">
            <w:r w:rsidR="003110B0" w:rsidRPr="00426C02">
              <w:rPr>
                <w:rStyle w:val="Hyperlink"/>
                <w:rFonts w:cstheme="minorHAnsi"/>
                <w:noProof/>
              </w:rPr>
              <w:t>ARTICLE 32 : Dispositions finales</w:t>
            </w:r>
            <w:r w:rsidR="003110B0">
              <w:rPr>
                <w:noProof/>
                <w:webHidden/>
              </w:rPr>
              <w:tab/>
            </w:r>
            <w:r w:rsidR="003110B0">
              <w:rPr>
                <w:noProof/>
                <w:webHidden/>
              </w:rPr>
              <w:fldChar w:fldCharType="begin"/>
            </w:r>
            <w:r w:rsidR="003110B0">
              <w:rPr>
                <w:noProof/>
                <w:webHidden/>
              </w:rPr>
              <w:instrText xml:space="preserve"> PAGEREF _Toc198907412 \h </w:instrText>
            </w:r>
            <w:r w:rsidR="003110B0">
              <w:rPr>
                <w:noProof/>
                <w:webHidden/>
              </w:rPr>
            </w:r>
            <w:r w:rsidR="003110B0">
              <w:rPr>
                <w:noProof/>
                <w:webHidden/>
              </w:rPr>
              <w:fldChar w:fldCharType="separate"/>
            </w:r>
            <w:r w:rsidR="00B45425">
              <w:rPr>
                <w:noProof/>
                <w:webHidden/>
              </w:rPr>
              <w:t>21</w:t>
            </w:r>
            <w:r w:rsidR="003110B0">
              <w:rPr>
                <w:noProof/>
                <w:webHidden/>
              </w:rPr>
              <w:fldChar w:fldCharType="end"/>
            </w:r>
          </w:hyperlink>
        </w:p>
        <w:p w14:paraId="020DC70D" w14:textId="14E5357D"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413" w:history="1">
            <w:r w:rsidR="003110B0" w:rsidRPr="00426C02">
              <w:rPr>
                <w:rStyle w:val="Hyperlink"/>
                <w:rFonts w:cstheme="minorHAnsi"/>
                <w:noProof/>
              </w:rPr>
              <w:t>ARTICLE 33 : Entrée en vigueur</w:t>
            </w:r>
            <w:r w:rsidR="003110B0">
              <w:rPr>
                <w:noProof/>
                <w:webHidden/>
              </w:rPr>
              <w:tab/>
            </w:r>
            <w:r w:rsidR="003110B0">
              <w:rPr>
                <w:noProof/>
                <w:webHidden/>
              </w:rPr>
              <w:fldChar w:fldCharType="begin"/>
            </w:r>
            <w:r w:rsidR="003110B0">
              <w:rPr>
                <w:noProof/>
                <w:webHidden/>
              </w:rPr>
              <w:instrText xml:space="preserve"> PAGEREF _Toc198907413 \h </w:instrText>
            </w:r>
            <w:r w:rsidR="003110B0">
              <w:rPr>
                <w:noProof/>
                <w:webHidden/>
              </w:rPr>
            </w:r>
            <w:r w:rsidR="003110B0">
              <w:rPr>
                <w:noProof/>
                <w:webHidden/>
              </w:rPr>
              <w:fldChar w:fldCharType="separate"/>
            </w:r>
            <w:r w:rsidR="00B45425">
              <w:rPr>
                <w:noProof/>
                <w:webHidden/>
              </w:rPr>
              <w:t>21</w:t>
            </w:r>
            <w:r w:rsidR="003110B0">
              <w:rPr>
                <w:noProof/>
                <w:webHidden/>
              </w:rPr>
              <w:fldChar w:fldCharType="end"/>
            </w:r>
          </w:hyperlink>
        </w:p>
        <w:p w14:paraId="6599F205" w14:textId="4E7DA12D" w:rsidR="003110B0" w:rsidRDefault="00FF0DE0">
          <w:pPr>
            <w:pStyle w:val="TOC1"/>
            <w:rPr>
              <w:rFonts w:eastAsiaTheme="minorEastAsia"/>
              <w:b w:val="0"/>
              <w:bCs w:val="0"/>
              <w:caps w:val="0"/>
              <w:noProof/>
              <w:kern w:val="2"/>
              <w:sz w:val="24"/>
              <w:szCs w:val="24"/>
              <w:u w:val="none"/>
              <w:lang w:eastAsia="fr-FR"/>
              <w14:ligatures w14:val="standardContextual"/>
            </w:rPr>
          </w:pPr>
          <w:hyperlink w:anchor="_Toc198907414" w:history="1">
            <w:r w:rsidR="003110B0" w:rsidRPr="00426C02">
              <w:rPr>
                <w:rStyle w:val="Hyperlink"/>
                <w:rFonts w:cstheme="minorHAnsi"/>
                <w:noProof/>
              </w:rPr>
              <w:t>Article 34 : NOTIFICATION</w:t>
            </w:r>
            <w:r w:rsidR="003110B0">
              <w:rPr>
                <w:noProof/>
                <w:webHidden/>
              </w:rPr>
              <w:tab/>
            </w:r>
            <w:r w:rsidR="003110B0">
              <w:rPr>
                <w:noProof/>
                <w:webHidden/>
              </w:rPr>
              <w:fldChar w:fldCharType="begin"/>
            </w:r>
            <w:r w:rsidR="003110B0">
              <w:rPr>
                <w:noProof/>
                <w:webHidden/>
              </w:rPr>
              <w:instrText xml:space="preserve"> PAGEREF _Toc198907414 \h </w:instrText>
            </w:r>
            <w:r w:rsidR="003110B0">
              <w:rPr>
                <w:noProof/>
                <w:webHidden/>
              </w:rPr>
            </w:r>
            <w:r w:rsidR="003110B0">
              <w:rPr>
                <w:noProof/>
                <w:webHidden/>
              </w:rPr>
              <w:fldChar w:fldCharType="separate"/>
            </w:r>
            <w:r w:rsidR="00B45425">
              <w:rPr>
                <w:noProof/>
                <w:webHidden/>
              </w:rPr>
              <w:t>21</w:t>
            </w:r>
            <w:r w:rsidR="003110B0">
              <w:rPr>
                <w:noProof/>
                <w:webHidden/>
              </w:rPr>
              <w:fldChar w:fldCharType="end"/>
            </w:r>
          </w:hyperlink>
        </w:p>
        <w:p w14:paraId="050C41ED" w14:textId="5DE6A1C7" w:rsidR="00376307" w:rsidRPr="00C164E6" w:rsidRDefault="00185376" w:rsidP="00D450DB">
          <w:pPr>
            <w:spacing w:before="40" w:after="40"/>
            <w:jc w:val="both"/>
          </w:pPr>
          <w:r w:rsidRPr="00C164E6">
            <w:fldChar w:fldCharType="end"/>
          </w:r>
        </w:p>
      </w:sdtContent>
    </w:sdt>
    <w:p w14:paraId="4249D459" w14:textId="77777777" w:rsidR="00CF77A4" w:rsidRPr="00C164E6" w:rsidRDefault="00CF77A4">
      <w:pPr>
        <w:rPr>
          <w:rFonts w:ascii="Calibri" w:eastAsiaTheme="majorEastAsia" w:hAnsi="Calibri" w:cstheme="minorHAnsi"/>
          <w:b/>
          <w:bCs/>
          <w:u w:val="single"/>
        </w:rPr>
      </w:pPr>
      <w:r w:rsidRPr="00C164E6">
        <w:rPr>
          <w:rFonts w:ascii="Calibri" w:hAnsi="Calibri" w:cstheme="minorHAnsi"/>
          <w:u w:val="single"/>
        </w:rPr>
        <w:br w:type="page"/>
      </w:r>
    </w:p>
    <w:p w14:paraId="1196BD9F" w14:textId="125D26F1" w:rsidR="00C959B5" w:rsidRPr="002F7305" w:rsidRDefault="00640C5E" w:rsidP="002F7305">
      <w:pPr>
        <w:pStyle w:val="Heading1"/>
        <w:spacing w:before="120" w:after="120"/>
        <w:rPr>
          <w:rFonts w:cstheme="minorHAnsi"/>
          <w:szCs w:val="22"/>
          <w:u w:val="single"/>
        </w:rPr>
      </w:pPr>
      <w:bookmarkStart w:id="1" w:name="_Toc198907366"/>
      <w:r w:rsidRPr="00C164E6">
        <w:rPr>
          <w:rFonts w:cstheme="minorHAnsi"/>
          <w:szCs w:val="22"/>
          <w:u w:val="single"/>
        </w:rPr>
        <w:lastRenderedPageBreak/>
        <w:t xml:space="preserve">ARTICLE 1 : </w:t>
      </w:r>
      <w:r w:rsidR="008C04B7" w:rsidRPr="00C164E6">
        <w:rPr>
          <w:rFonts w:cstheme="minorHAnsi"/>
          <w:szCs w:val="22"/>
          <w:u w:val="single"/>
        </w:rPr>
        <w:t>D</w:t>
      </w:r>
      <w:r w:rsidR="005A7481" w:rsidRPr="00C164E6">
        <w:rPr>
          <w:rFonts w:cstheme="minorHAnsi"/>
          <w:szCs w:val="22"/>
          <w:u w:val="single"/>
        </w:rPr>
        <w:t>É</w:t>
      </w:r>
      <w:r w:rsidR="008C04B7" w:rsidRPr="00C164E6">
        <w:rPr>
          <w:rFonts w:cstheme="minorHAnsi"/>
          <w:szCs w:val="22"/>
          <w:u w:val="single"/>
        </w:rPr>
        <w:t>FINITIONS</w:t>
      </w:r>
      <w:bookmarkEnd w:id="0"/>
      <w:bookmarkEnd w:id="1"/>
    </w:p>
    <w:p w14:paraId="5EF549DD" w14:textId="1A2C74DC" w:rsidR="00D95839" w:rsidRPr="00C164E6" w:rsidRDefault="00D95839" w:rsidP="004400D4">
      <w:pPr>
        <w:spacing w:after="0"/>
        <w:rPr>
          <w:rFonts w:ascii="Calibri" w:hAnsi="Calibri"/>
        </w:rPr>
      </w:pPr>
      <w:r w:rsidRPr="00C164E6">
        <w:rPr>
          <w:rFonts w:ascii="Calibri" w:hAnsi="Calibri"/>
        </w:rPr>
        <w:t xml:space="preserve">Dans la suite du présent document, les définitions suivantes seront </w:t>
      </w:r>
      <w:r w:rsidR="00575A81" w:rsidRPr="00C164E6">
        <w:rPr>
          <w:rFonts w:ascii="Calibri" w:hAnsi="Calibri"/>
        </w:rPr>
        <w:t>adoptées :</w:t>
      </w:r>
    </w:p>
    <w:p w14:paraId="031F799B" w14:textId="77777777" w:rsidR="00C959B5" w:rsidRPr="00C164E6" w:rsidRDefault="00C959B5" w:rsidP="004400D4">
      <w:pPr>
        <w:spacing w:after="0"/>
        <w:rPr>
          <w:rFonts w:ascii="Calibri" w:hAnsi="Calibri"/>
          <w:sz w:val="8"/>
          <w:szCs w:val="8"/>
        </w:rPr>
      </w:pPr>
    </w:p>
    <w:p w14:paraId="6988EC5F" w14:textId="77777777" w:rsidR="00D95839" w:rsidRPr="00C164E6" w:rsidRDefault="00D95839" w:rsidP="00CD6F43">
      <w:pPr>
        <w:pStyle w:val="ListParagraph"/>
        <w:numPr>
          <w:ilvl w:val="0"/>
          <w:numId w:val="26"/>
        </w:numPr>
        <w:tabs>
          <w:tab w:val="left" w:pos="746"/>
        </w:tabs>
        <w:spacing w:before="120" w:after="0"/>
        <w:ind w:left="709" w:hanging="284"/>
        <w:contextualSpacing w:val="0"/>
        <w:jc w:val="both"/>
        <w:rPr>
          <w:rFonts w:ascii="Calibri" w:hAnsi="Calibri" w:cstheme="minorHAnsi"/>
        </w:rPr>
      </w:pPr>
      <w:r w:rsidRPr="00C164E6">
        <w:rPr>
          <w:rStyle w:val="Corpsdutexte"/>
          <w:rFonts w:ascii="Calibri" w:eastAsiaTheme="minorHAnsi" w:hAnsi="Calibri" w:cstheme="minorHAnsi"/>
          <w:b/>
          <w:bCs/>
          <w:sz w:val="22"/>
          <w:szCs w:val="22"/>
        </w:rPr>
        <w:t>INT</w:t>
      </w:r>
      <w:r w:rsidR="000A4BBA" w:rsidRPr="00C164E6">
        <w:rPr>
          <w:rFonts w:ascii="Calibri" w:hAnsi="Calibri" w:cstheme="minorHAnsi"/>
        </w:rPr>
        <w:t> : L</w:t>
      </w:r>
      <w:r w:rsidRPr="00C164E6">
        <w:rPr>
          <w:rFonts w:ascii="Calibri" w:hAnsi="Calibri" w:cstheme="minorHAnsi"/>
        </w:rPr>
        <w:t>'Instance Nationale des Télécommunications.</w:t>
      </w:r>
    </w:p>
    <w:p w14:paraId="44E0FA24" w14:textId="77777777" w:rsidR="00D95839" w:rsidRPr="00C164E6" w:rsidRDefault="00D95839" w:rsidP="00CD6F43">
      <w:pPr>
        <w:pStyle w:val="ListParagraph"/>
        <w:numPr>
          <w:ilvl w:val="0"/>
          <w:numId w:val="26"/>
        </w:numPr>
        <w:tabs>
          <w:tab w:val="left" w:pos="750"/>
        </w:tabs>
        <w:spacing w:before="120" w:after="0"/>
        <w:ind w:left="709" w:hanging="284"/>
        <w:contextualSpacing w:val="0"/>
        <w:jc w:val="both"/>
        <w:rPr>
          <w:rFonts w:ascii="Calibri" w:hAnsi="Calibri" w:cstheme="minorHAnsi"/>
        </w:rPr>
      </w:pPr>
      <w:r w:rsidRPr="00C164E6">
        <w:rPr>
          <w:rStyle w:val="Corpsdutexte"/>
          <w:rFonts w:ascii="Calibri" w:eastAsiaTheme="minorHAnsi" w:hAnsi="Calibri" w:cstheme="minorHAnsi"/>
          <w:b/>
          <w:bCs/>
          <w:sz w:val="22"/>
          <w:szCs w:val="22"/>
        </w:rPr>
        <w:t>Soumissionnaire</w:t>
      </w:r>
      <w:r w:rsidR="00082347" w:rsidRPr="00C164E6">
        <w:rPr>
          <w:rFonts w:ascii="Calibri" w:hAnsi="Calibri" w:cstheme="minorHAnsi"/>
        </w:rPr>
        <w:t> :</w:t>
      </w:r>
      <w:r w:rsidRPr="00C164E6">
        <w:rPr>
          <w:rFonts w:ascii="Calibri" w:hAnsi="Calibri" w:cstheme="minorHAnsi"/>
        </w:rPr>
        <w:t xml:space="preserve"> </w:t>
      </w:r>
      <w:r w:rsidR="00082347" w:rsidRPr="00C164E6">
        <w:rPr>
          <w:rFonts w:ascii="Calibri" w:hAnsi="Calibri" w:cstheme="minorHAnsi"/>
        </w:rPr>
        <w:t>P</w:t>
      </w:r>
      <w:r w:rsidRPr="00C164E6">
        <w:rPr>
          <w:rFonts w:ascii="Calibri" w:hAnsi="Calibri" w:cstheme="minorHAnsi"/>
        </w:rPr>
        <w:t>ersonne morale ayant présent</w:t>
      </w:r>
      <w:r w:rsidR="00082347" w:rsidRPr="00C164E6">
        <w:rPr>
          <w:rFonts w:ascii="Calibri" w:hAnsi="Calibri" w:cstheme="minorHAnsi"/>
        </w:rPr>
        <w:t>é</w:t>
      </w:r>
      <w:r w:rsidRPr="00C164E6">
        <w:rPr>
          <w:rFonts w:ascii="Calibri" w:hAnsi="Calibri" w:cstheme="minorHAnsi"/>
        </w:rPr>
        <w:t xml:space="preserve"> une offre </w:t>
      </w:r>
      <w:r w:rsidR="00082347" w:rsidRPr="00C164E6">
        <w:rPr>
          <w:rFonts w:ascii="Calibri" w:hAnsi="Calibri" w:cstheme="minorHAnsi"/>
        </w:rPr>
        <w:t xml:space="preserve">conformément </w:t>
      </w:r>
      <w:r w:rsidRPr="00C164E6">
        <w:rPr>
          <w:rFonts w:ascii="Calibri" w:hAnsi="Calibri" w:cstheme="minorHAnsi"/>
        </w:rPr>
        <w:t>aux clauses du présent cahier des charges.</w:t>
      </w:r>
    </w:p>
    <w:p w14:paraId="05E90AB4" w14:textId="6F21DEBB" w:rsidR="00D95839" w:rsidRPr="00C164E6" w:rsidRDefault="00852B1B" w:rsidP="00CD6F43">
      <w:pPr>
        <w:pStyle w:val="ListParagraph"/>
        <w:numPr>
          <w:ilvl w:val="0"/>
          <w:numId w:val="26"/>
        </w:numPr>
        <w:tabs>
          <w:tab w:val="left" w:pos="750"/>
        </w:tabs>
        <w:spacing w:before="120" w:after="0"/>
        <w:ind w:left="709" w:hanging="284"/>
        <w:contextualSpacing w:val="0"/>
        <w:jc w:val="both"/>
        <w:rPr>
          <w:rFonts w:ascii="Calibri" w:hAnsi="Calibri" w:cstheme="minorHAnsi"/>
        </w:rPr>
      </w:pPr>
      <w:r w:rsidRPr="00C164E6">
        <w:rPr>
          <w:rStyle w:val="Corpsdutexte"/>
          <w:rFonts w:ascii="Calibri" w:eastAsiaTheme="minorHAnsi" w:hAnsi="Calibri" w:cstheme="minorHAnsi"/>
          <w:b/>
          <w:bCs/>
          <w:sz w:val="22"/>
          <w:szCs w:val="22"/>
        </w:rPr>
        <w:t>Titulaire</w:t>
      </w:r>
      <w:r w:rsidR="00D95839" w:rsidRPr="00C164E6">
        <w:rPr>
          <w:rStyle w:val="Corpsdutexte"/>
          <w:rFonts w:ascii="Calibri" w:eastAsiaTheme="minorHAnsi" w:hAnsi="Calibri" w:cstheme="minorHAnsi"/>
          <w:b/>
          <w:bCs/>
          <w:sz w:val="22"/>
          <w:szCs w:val="22"/>
        </w:rPr>
        <w:t xml:space="preserve"> du marché</w:t>
      </w:r>
      <w:r w:rsidR="001F1A16" w:rsidRPr="00C164E6">
        <w:rPr>
          <w:rFonts w:ascii="Calibri" w:hAnsi="Calibri" w:cstheme="minorHAnsi"/>
        </w:rPr>
        <w:t> :</w:t>
      </w:r>
      <w:r w:rsidR="00D95839" w:rsidRPr="00C164E6">
        <w:rPr>
          <w:rFonts w:ascii="Calibri" w:hAnsi="Calibri" w:cstheme="minorHAnsi"/>
        </w:rPr>
        <w:t xml:space="preserve"> Soumissionnaire dont l'offre a été retenue </w:t>
      </w:r>
      <w:r w:rsidR="0099645F" w:rsidRPr="00C164E6">
        <w:rPr>
          <w:rFonts w:ascii="Calibri" w:hAnsi="Calibri" w:cstheme="minorHAnsi"/>
        </w:rPr>
        <w:t>pour l’exécution des prestation</w:t>
      </w:r>
      <w:r w:rsidR="001F1A16" w:rsidRPr="00C164E6">
        <w:rPr>
          <w:rFonts w:ascii="Calibri" w:hAnsi="Calibri" w:cstheme="minorHAnsi"/>
        </w:rPr>
        <w:t xml:space="preserve">s </w:t>
      </w:r>
      <w:r w:rsidR="0099645F" w:rsidRPr="00C164E6">
        <w:rPr>
          <w:rFonts w:ascii="Calibri" w:hAnsi="Calibri" w:cstheme="minorHAnsi"/>
        </w:rPr>
        <w:t>et ayant conclu un</w:t>
      </w:r>
      <w:r w:rsidR="00D95839" w:rsidRPr="00C164E6">
        <w:rPr>
          <w:rFonts w:ascii="Calibri" w:hAnsi="Calibri" w:cstheme="minorHAnsi"/>
        </w:rPr>
        <w:t xml:space="preserve"> marché avec l'INT</w:t>
      </w:r>
      <w:r w:rsidR="0099645F" w:rsidRPr="00C164E6">
        <w:rPr>
          <w:rFonts w:ascii="Calibri" w:hAnsi="Calibri" w:cstheme="minorHAnsi"/>
        </w:rPr>
        <w:t xml:space="preserve"> dans ce sens</w:t>
      </w:r>
      <w:r w:rsidR="00D95839" w:rsidRPr="00C164E6">
        <w:rPr>
          <w:rFonts w:ascii="Calibri" w:hAnsi="Calibri" w:cstheme="minorHAnsi"/>
        </w:rPr>
        <w:t>.</w:t>
      </w:r>
    </w:p>
    <w:p w14:paraId="016A91C4" w14:textId="729E92BF" w:rsidR="00260009" w:rsidRPr="00EA31FF" w:rsidRDefault="32B1F621" w:rsidP="32B1F621">
      <w:pPr>
        <w:pStyle w:val="ListParagraph"/>
        <w:numPr>
          <w:ilvl w:val="0"/>
          <w:numId w:val="26"/>
        </w:numPr>
        <w:tabs>
          <w:tab w:val="left" w:pos="750"/>
        </w:tabs>
        <w:spacing w:before="120" w:after="0"/>
        <w:ind w:left="709" w:hanging="284"/>
        <w:jc w:val="both"/>
        <w:rPr>
          <w:rFonts w:ascii="Calibri" w:hAnsi="Calibri"/>
        </w:rPr>
      </w:pPr>
      <w:r w:rsidRPr="00EA31FF">
        <w:rPr>
          <w:rStyle w:val="Corpsdutexte"/>
          <w:rFonts w:ascii="Calibri" w:eastAsiaTheme="minorEastAsia" w:hAnsi="Calibri" w:cstheme="minorBidi"/>
          <w:b/>
          <w:bCs/>
          <w:sz w:val="22"/>
          <w:szCs w:val="22"/>
        </w:rPr>
        <w:t>Licence </w:t>
      </w:r>
      <w:r w:rsidRPr="00EA31FF">
        <w:t>:</w:t>
      </w:r>
      <w:r w:rsidRPr="00EA31FF">
        <w:rPr>
          <w:rFonts w:ascii="Calibri" w:hAnsi="Calibri"/>
        </w:rPr>
        <w:t xml:space="preserve"> licence pour l’installation et l’exploitation d’un réseau de télécommunications pour la fourniture des services mobiles de 4</w:t>
      </w:r>
      <w:r w:rsidRPr="00EA31FF">
        <w:rPr>
          <w:rFonts w:ascii="Calibri" w:hAnsi="Calibri"/>
          <w:vertAlign w:val="superscript"/>
        </w:rPr>
        <w:t>ième</w:t>
      </w:r>
      <w:r w:rsidRPr="00EA31FF">
        <w:rPr>
          <w:rFonts w:ascii="Calibri" w:hAnsi="Calibri"/>
        </w:rPr>
        <w:t xml:space="preserve"> génération</w:t>
      </w:r>
      <w:r w:rsidR="00EA31FF">
        <w:rPr>
          <w:rFonts w:ascii="Calibri" w:hAnsi="Calibri"/>
        </w:rPr>
        <w:t>/5</w:t>
      </w:r>
      <w:r w:rsidR="00EA31FF" w:rsidRPr="00EA31FF">
        <w:rPr>
          <w:rFonts w:ascii="Calibri" w:hAnsi="Calibri"/>
          <w:vertAlign w:val="superscript"/>
        </w:rPr>
        <w:t>ème</w:t>
      </w:r>
      <w:r w:rsidR="00EA31FF">
        <w:rPr>
          <w:rFonts w:ascii="Calibri" w:hAnsi="Calibri"/>
        </w:rPr>
        <w:t xml:space="preserve"> génération</w:t>
      </w:r>
      <w:r w:rsidRPr="00EA31FF">
        <w:rPr>
          <w:rFonts w:ascii="Calibri" w:hAnsi="Calibri"/>
        </w:rPr>
        <w:t xml:space="preserve"> octroyée à un opérateur en Tunisie</w:t>
      </w:r>
    </w:p>
    <w:p w14:paraId="584C43C7" w14:textId="591FA4F9" w:rsidR="00C959B5" w:rsidRPr="002F7305" w:rsidRDefault="32B1F621" w:rsidP="00C959B5">
      <w:pPr>
        <w:pStyle w:val="ListParagraph"/>
        <w:numPr>
          <w:ilvl w:val="0"/>
          <w:numId w:val="26"/>
        </w:numPr>
        <w:tabs>
          <w:tab w:val="left" w:pos="750"/>
        </w:tabs>
        <w:spacing w:before="120" w:after="0"/>
        <w:ind w:left="709" w:hanging="284"/>
        <w:jc w:val="both"/>
        <w:rPr>
          <w:rStyle w:val="Corpsdutexte"/>
          <w:rFonts w:ascii="Calibri" w:eastAsia="Calibri" w:hAnsi="Calibri" w:cs="Calibri"/>
          <w:color w:val="000000" w:themeColor="text1"/>
          <w:sz w:val="22"/>
          <w:szCs w:val="22"/>
          <w:lang w:val="fr"/>
        </w:rPr>
      </w:pPr>
      <w:r w:rsidRPr="00C164E6">
        <w:rPr>
          <w:rFonts w:ascii="Calibri" w:eastAsia="Calibri" w:hAnsi="Calibri" w:cs="Calibri"/>
          <w:b/>
          <w:bCs/>
          <w:color w:val="000000" w:themeColor="text1"/>
          <w:sz w:val="21"/>
          <w:szCs w:val="21"/>
          <w:lang w:val="fr"/>
        </w:rPr>
        <w:t>Jour :</w:t>
      </w:r>
      <w:r w:rsidRPr="00C164E6">
        <w:rPr>
          <w:rFonts w:ascii="Calibri" w:eastAsia="Calibri" w:hAnsi="Calibri" w:cs="Calibri"/>
          <w:color w:val="000000" w:themeColor="text1"/>
          <w:lang w:val="fr"/>
        </w:rPr>
        <w:t xml:space="preserve"> jour calendaire</w:t>
      </w:r>
    </w:p>
    <w:p w14:paraId="00D0FF77" w14:textId="77777777" w:rsidR="005C1227" w:rsidRPr="00C164E6" w:rsidRDefault="005C1227" w:rsidP="004400D4">
      <w:pPr>
        <w:pStyle w:val="Heading1"/>
        <w:spacing w:before="0"/>
        <w:ind w:right="-1"/>
        <w:rPr>
          <w:rFonts w:cstheme="minorHAnsi"/>
          <w:sz w:val="2"/>
          <w:szCs w:val="2"/>
          <w:u w:val="single"/>
        </w:rPr>
      </w:pPr>
    </w:p>
    <w:p w14:paraId="2E23D7EE" w14:textId="70A00A77" w:rsidR="00C959B5" w:rsidRPr="002F7305" w:rsidRDefault="32B1F621" w:rsidP="002F7305">
      <w:pPr>
        <w:pStyle w:val="Heading1"/>
        <w:spacing w:before="120" w:after="120"/>
        <w:rPr>
          <w:rFonts w:cstheme="minorHAnsi"/>
          <w:szCs w:val="22"/>
          <w:u w:val="single"/>
        </w:rPr>
      </w:pPr>
      <w:bookmarkStart w:id="2" w:name="_Toc295920176"/>
      <w:bookmarkStart w:id="3" w:name="_Toc198907367"/>
      <w:bookmarkStart w:id="4" w:name="_Hlk198908569"/>
      <w:r w:rsidRPr="002F7305">
        <w:rPr>
          <w:rFonts w:cstheme="minorHAnsi"/>
          <w:szCs w:val="22"/>
          <w:u w:val="single"/>
        </w:rPr>
        <w:t>ARTICLE 2 : OBJET DE L’APPEL D’OFFRES</w:t>
      </w:r>
      <w:bookmarkEnd w:id="2"/>
      <w:bookmarkEnd w:id="3"/>
    </w:p>
    <w:p w14:paraId="16938B50" w14:textId="065E90E2" w:rsidR="32B1F621" w:rsidRPr="00C164E6" w:rsidRDefault="32B1F621" w:rsidP="32B1F621">
      <w:pPr>
        <w:shd w:val="clear" w:color="auto" w:fill="FFFFFF" w:themeFill="background1"/>
        <w:tabs>
          <w:tab w:val="left" w:pos="426"/>
        </w:tabs>
        <w:spacing w:before="200"/>
        <w:ind w:right="40"/>
        <w:jc w:val="both"/>
        <w:rPr>
          <w:rFonts w:ascii="Calibri" w:eastAsia="Calibri" w:hAnsi="Calibri" w:cs="Calibri"/>
          <w:color w:val="000000" w:themeColor="text1"/>
          <w:lang w:val="fr"/>
        </w:rPr>
      </w:pPr>
      <w:r w:rsidRPr="00C164E6">
        <w:rPr>
          <w:rFonts w:ascii="Calibri" w:eastAsia="Calibri" w:hAnsi="Calibri" w:cs="Calibri"/>
          <w:color w:val="000000" w:themeColor="text1"/>
          <w:lang w:val="fr"/>
        </w:rPr>
        <w:t xml:space="preserve"> Dans le cadre des missions qui lui sont conférées en vertu des textes législatifs et réglementaires en vigueur, l’Instance Nationale des Télécommunications est chargée de contrôler le respect des obligations se rapportant au niveau de couverture </w:t>
      </w:r>
      <w:r w:rsidR="00E731B2" w:rsidRPr="00C164E6">
        <w:rPr>
          <w:rFonts w:ascii="Calibri" w:eastAsia="Calibri" w:hAnsi="Calibri" w:cs="Calibri"/>
          <w:color w:val="000000" w:themeColor="text1"/>
          <w:lang w:val="fr"/>
        </w:rPr>
        <w:t>et à la qualité de service</w:t>
      </w:r>
      <w:r w:rsidR="00E731B2">
        <w:rPr>
          <w:rFonts w:ascii="Calibri" w:eastAsia="Calibri" w:hAnsi="Calibri" w:cs="Calibri"/>
          <w:color w:val="000000" w:themeColor="text1"/>
          <w:lang w:val="fr"/>
        </w:rPr>
        <w:t>s</w:t>
      </w:r>
      <w:r w:rsidR="00E731B2" w:rsidRPr="00C164E6">
        <w:rPr>
          <w:rFonts w:ascii="Calibri" w:eastAsia="Calibri" w:hAnsi="Calibri" w:cs="Calibri"/>
          <w:color w:val="000000" w:themeColor="text1"/>
          <w:lang w:val="fr"/>
        </w:rPr>
        <w:t xml:space="preserve"> </w:t>
      </w:r>
      <w:r w:rsidRPr="00C164E6">
        <w:rPr>
          <w:rFonts w:ascii="Calibri" w:eastAsia="Calibri" w:hAnsi="Calibri" w:cs="Calibri"/>
          <w:color w:val="000000" w:themeColor="text1"/>
          <w:lang w:val="fr"/>
        </w:rPr>
        <w:t>des réseaux de télécommunications mobiles.</w:t>
      </w:r>
    </w:p>
    <w:p w14:paraId="36F68B4E" w14:textId="2E9BA900" w:rsidR="32B1F621" w:rsidRPr="00E17912" w:rsidRDefault="32B1F621" w:rsidP="00C164E6">
      <w:pPr>
        <w:shd w:val="clear" w:color="auto" w:fill="FFFFFF" w:themeFill="background1"/>
        <w:tabs>
          <w:tab w:val="left" w:pos="426"/>
        </w:tabs>
        <w:spacing w:before="200"/>
        <w:ind w:right="43"/>
        <w:jc w:val="both"/>
        <w:rPr>
          <w:rFonts w:ascii="Calibri" w:eastAsia="Calibri" w:hAnsi="Calibri" w:cs="Calibri"/>
          <w:color w:val="000000" w:themeColor="text1"/>
          <w:lang w:val="fr"/>
        </w:rPr>
      </w:pPr>
      <w:r w:rsidRPr="00C164E6">
        <w:rPr>
          <w:rFonts w:ascii="Calibri" w:eastAsia="Calibri" w:hAnsi="Calibri" w:cs="Calibri"/>
          <w:color w:val="000000" w:themeColor="text1"/>
          <w:lang w:val="fr"/>
        </w:rPr>
        <w:t xml:space="preserve">L’objectif de cet appel d’offres international est de choisir un prestataire de service parmi les entreprises spécialisées dans le domaine des Technologies de l’Information et de la Communication pour réaliser </w:t>
      </w:r>
      <w:r w:rsidR="00EA31FF" w:rsidRPr="00E17912">
        <w:rPr>
          <w:rFonts w:ascii="Calibri" w:eastAsia="Calibri" w:hAnsi="Calibri" w:cs="Calibri"/>
          <w:color w:val="000000" w:themeColor="text1"/>
          <w:lang w:val="fr"/>
        </w:rPr>
        <w:t>deux</w:t>
      </w:r>
      <w:r w:rsidRPr="00E17912">
        <w:rPr>
          <w:rFonts w:ascii="Calibri" w:eastAsia="Calibri" w:hAnsi="Calibri" w:cs="Calibri"/>
          <w:color w:val="000000" w:themeColor="text1"/>
          <w:lang w:val="fr"/>
        </w:rPr>
        <w:t xml:space="preserve"> (0</w:t>
      </w:r>
      <w:r w:rsidR="00EA31FF" w:rsidRPr="00567EA9">
        <w:rPr>
          <w:rFonts w:ascii="Calibri" w:eastAsia="Calibri" w:hAnsi="Calibri" w:cs="Calibri"/>
          <w:color w:val="000000" w:themeColor="text1"/>
          <w:lang w:val="fr"/>
        </w:rPr>
        <w:t>2</w:t>
      </w:r>
      <w:r w:rsidRPr="00E17912">
        <w:rPr>
          <w:rFonts w:ascii="Calibri" w:eastAsia="Calibri" w:hAnsi="Calibri" w:cs="Calibri"/>
          <w:color w:val="000000" w:themeColor="text1"/>
          <w:lang w:val="fr"/>
        </w:rPr>
        <w:t>) enquêtes annuelles pour  l’évaluation de la couverture et de la qualité des services fournis par les opérateurs de réseaux publics des télécommunications en Tunisie, dans le cadre des licences d’installation et d’exploitation d’un réseau public de télécommunications pour fournir des services de télécommunications mobiles de 4</w:t>
      </w:r>
      <w:r w:rsidRPr="00E17912">
        <w:rPr>
          <w:rFonts w:ascii="Calibri" w:eastAsia="Calibri" w:hAnsi="Calibri" w:cs="Calibri"/>
          <w:color w:val="000000" w:themeColor="text1"/>
          <w:vertAlign w:val="superscript"/>
          <w:lang w:val="fr"/>
        </w:rPr>
        <w:t>ième</w:t>
      </w:r>
      <w:r w:rsidRPr="00E17912">
        <w:rPr>
          <w:rFonts w:ascii="Calibri" w:eastAsia="Calibri" w:hAnsi="Calibri" w:cs="Calibri"/>
          <w:color w:val="000000" w:themeColor="text1"/>
          <w:lang w:val="fr"/>
        </w:rPr>
        <w:t xml:space="preserve"> génération. En outre, des mesures de débit 5G seront réalisées dans le cadre de chacune des </w:t>
      </w:r>
      <w:r w:rsidR="00EA31FF" w:rsidRPr="00E17912">
        <w:rPr>
          <w:rFonts w:ascii="Calibri" w:eastAsia="Calibri" w:hAnsi="Calibri" w:cs="Calibri"/>
          <w:color w:val="000000" w:themeColor="text1"/>
          <w:lang w:val="fr"/>
        </w:rPr>
        <w:t>deux</w:t>
      </w:r>
      <w:r w:rsidRPr="00E17912">
        <w:rPr>
          <w:rFonts w:ascii="Calibri" w:eastAsia="Calibri" w:hAnsi="Calibri" w:cs="Calibri"/>
          <w:color w:val="000000" w:themeColor="text1"/>
          <w:lang w:val="fr"/>
        </w:rPr>
        <w:t xml:space="preserve"> (0</w:t>
      </w:r>
      <w:r w:rsidR="00EA31FF" w:rsidRPr="00E17912">
        <w:rPr>
          <w:rFonts w:ascii="Calibri" w:eastAsia="Calibri" w:hAnsi="Calibri" w:cs="Calibri"/>
          <w:color w:val="000000" w:themeColor="text1"/>
          <w:lang w:val="fr"/>
        </w:rPr>
        <w:t>2</w:t>
      </w:r>
      <w:r w:rsidRPr="00E17912">
        <w:rPr>
          <w:rFonts w:ascii="Calibri" w:eastAsia="Calibri" w:hAnsi="Calibri" w:cs="Calibri"/>
          <w:color w:val="000000" w:themeColor="text1"/>
          <w:lang w:val="fr"/>
        </w:rPr>
        <w:t xml:space="preserve">) </w:t>
      </w:r>
      <w:r w:rsidRPr="00567EA9">
        <w:rPr>
          <w:rFonts w:ascii="Calibri" w:eastAsia="Calibri" w:hAnsi="Calibri" w:cs="Calibri"/>
          <w:color w:val="000000" w:themeColor="text1"/>
          <w:lang w:val="fr"/>
        </w:rPr>
        <w:t>enquêtes</w:t>
      </w:r>
      <w:r w:rsidRPr="00E17912">
        <w:rPr>
          <w:rFonts w:ascii="Calibri" w:eastAsia="Calibri" w:hAnsi="Calibri" w:cs="Calibri"/>
          <w:color w:val="000000" w:themeColor="text1"/>
          <w:lang w:val="fr"/>
        </w:rPr>
        <w:t xml:space="preserve"> annuelles, dans </w:t>
      </w:r>
      <w:r w:rsidR="00826278" w:rsidRPr="00E17912">
        <w:rPr>
          <w:rFonts w:ascii="Calibri" w:eastAsia="Calibri" w:hAnsi="Calibri" w:cs="Calibri"/>
          <w:color w:val="000000" w:themeColor="text1"/>
          <w:lang w:val="fr"/>
        </w:rPr>
        <w:t xml:space="preserve">des </w:t>
      </w:r>
      <w:r w:rsidRPr="00E17912">
        <w:rPr>
          <w:rFonts w:ascii="Calibri" w:eastAsia="Calibri" w:hAnsi="Calibri" w:cs="Calibri"/>
          <w:color w:val="000000" w:themeColor="text1"/>
          <w:lang w:val="fr"/>
        </w:rPr>
        <w:t>zones spécifiques couvertes par les réseaux 5G des trois opérateurs.</w:t>
      </w:r>
    </w:p>
    <w:p w14:paraId="1157DD6A" w14:textId="287ADF20" w:rsidR="32B1F621" w:rsidRPr="00E17912" w:rsidRDefault="32B1F621" w:rsidP="00C164E6">
      <w:pPr>
        <w:shd w:val="clear" w:color="auto" w:fill="FFFFFF" w:themeFill="background1"/>
        <w:spacing w:after="160"/>
        <w:jc w:val="both"/>
        <w:rPr>
          <w:rFonts w:ascii="Calibri" w:eastAsia="Calibri" w:hAnsi="Calibri" w:cs="Calibri"/>
          <w:color w:val="000000" w:themeColor="text1"/>
          <w:lang w:val="fr"/>
        </w:rPr>
      </w:pPr>
      <w:r w:rsidRPr="00E17912">
        <w:rPr>
          <w:rFonts w:ascii="Calibri" w:eastAsia="Calibri" w:hAnsi="Calibri" w:cs="Calibri"/>
          <w:color w:val="000000" w:themeColor="text1"/>
          <w:lang w:val="fr"/>
        </w:rPr>
        <w:t xml:space="preserve">Les prestations objet du présent appel d’offres seront exécutées, dans le cadre d’un marché d’une durée de </w:t>
      </w:r>
      <w:r w:rsidR="00EA31FF" w:rsidRPr="00E17912">
        <w:rPr>
          <w:rFonts w:ascii="Calibri" w:eastAsia="Calibri" w:hAnsi="Calibri" w:cs="Calibri"/>
          <w:color w:val="000000" w:themeColor="text1"/>
          <w:lang w:val="fr"/>
        </w:rPr>
        <w:t>deux</w:t>
      </w:r>
      <w:r w:rsidRPr="00E17912">
        <w:rPr>
          <w:rFonts w:ascii="Calibri" w:eastAsia="Calibri" w:hAnsi="Calibri" w:cs="Calibri"/>
          <w:color w:val="000000" w:themeColor="text1"/>
          <w:lang w:val="fr"/>
        </w:rPr>
        <w:t xml:space="preserve"> (0</w:t>
      </w:r>
      <w:r w:rsidR="00EA31FF" w:rsidRPr="00E17912">
        <w:rPr>
          <w:rFonts w:ascii="Calibri" w:eastAsia="Calibri" w:hAnsi="Calibri" w:cs="Calibri"/>
          <w:color w:val="000000" w:themeColor="text1"/>
          <w:lang w:val="fr"/>
        </w:rPr>
        <w:t>2</w:t>
      </w:r>
      <w:r w:rsidRPr="00E17912">
        <w:rPr>
          <w:rFonts w:ascii="Calibri" w:eastAsia="Calibri" w:hAnsi="Calibri" w:cs="Calibri"/>
          <w:color w:val="000000" w:themeColor="text1"/>
          <w:lang w:val="fr"/>
        </w:rPr>
        <w:t>)</w:t>
      </w:r>
      <w:r w:rsidRPr="00567EA9">
        <w:rPr>
          <w:rFonts w:ascii="Calibri" w:eastAsia="Calibri" w:hAnsi="Calibri" w:cs="Calibri"/>
          <w:color w:val="000000" w:themeColor="text1"/>
          <w:lang w:val="fr"/>
        </w:rPr>
        <w:t xml:space="preserve"> années</w:t>
      </w:r>
      <w:r w:rsidR="00E731B2" w:rsidRPr="00E17912">
        <w:rPr>
          <w:rFonts w:ascii="Calibri" w:eastAsia="Calibri" w:hAnsi="Calibri" w:cs="Calibri"/>
          <w:color w:val="000000" w:themeColor="text1"/>
          <w:lang w:val="fr"/>
        </w:rPr>
        <w:t>.</w:t>
      </w:r>
      <w:r w:rsidRPr="00E17912">
        <w:rPr>
          <w:rFonts w:ascii="Calibri" w:eastAsia="Calibri" w:hAnsi="Calibri" w:cs="Calibri"/>
          <w:color w:val="000000" w:themeColor="text1"/>
          <w:lang w:val="fr"/>
        </w:rPr>
        <w:t xml:space="preserve"> </w:t>
      </w:r>
      <w:r w:rsidR="00E731B2" w:rsidRPr="00E17912">
        <w:rPr>
          <w:rFonts w:ascii="Calibri" w:eastAsia="Calibri" w:hAnsi="Calibri" w:cs="Calibri"/>
          <w:color w:val="000000" w:themeColor="text1"/>
          <w:lang w:val="fr"/>
        </w:rPr>
        <w:t>L</w:t>
      </w:r>
      <w:r w:rsidRPr="00E17912">
        <w:rPr>
          <w:rFonts w:ascii="Calibri" w:eastAsia="Calibri" w:hAnsi="Calibri" w:cs="Calibri"/>
          <w:color w:val="000000" w:themeColor="text1"/>
          <w:lang w:val="fr"/>
        </w:rPr>
        <w:t xml:space="preserve">es conditions et modalités de réalisation de chaque enquête annuelle sont fixées par les dispositions </w:t>
      </w:r>
      <w:r w:rsidR="00826278" w:rsidRPr="00E17912">
        <w:rPr>
          <w:rFonts w:ascii="Calibri" w:eastAsia="Calibri" w:hAnsi="Calibri" w:cs="Calibri"/>
          <w:color w:val="000000" w:themeColor="text1"/>
          <w:lang w:val="fr"/>
        </w:rPr>
        <w:t>du CCTP</w:t>
      </w:r>
      <w:r w:rsidRPr="00E17912">
        <w:rPr>
          <w:rFonts w:ascii="Calibri" w:eastAsia="Calibri" w:hAnsi="Calibri" w:cs="Calibri"/>
          <w:color w:val="000000" w:themeColor="text1"/>
          <w:lang w:val="fr"/>
        </w:rPr>
        <w:t>.</w:t>
      </w:r>
    </w:p>
    <w:p w14:paraId="5B2A0F34" w14:textId="2D408B1C" w:rsidR="003F2D62" w:rsidRPr="00C164E6" w:rsidRDefault="003F2D62" w:rsidP="00C164E6">
      <w:pPr>
        <w:shd w:val="clear" w:color="auto" w:fill="FFFFFF" w:themeFill="background1"/>
        <w:spacing w:after="160"/>
        <w:jc w:val="both"/>
        <w:rPr>
          <w:rFonts w:ascii="Calibri" w:eastAsia="Calibri" w:hAnsi="Calibri" w:cs="Calibri"/>
          <w:color w:val="000000" w:themeColor="text1"/>
          <w:lang w:val="fr"/>
        </w:rPr>
      </w:pPr>
      <w:r w:rsidRPr="00E17912">
        <w:rPr>
          <w:rFonts w:ascii="Calibri" w:eastAsia="Calibri" w:hAnsi="Calibri" w:cs="Calibri"/>
          <w:color w:val="000000" w:themeColor="text1"/>
          <w:lang w:val="fr"/>
        </w:rPr>
        <w:t>La portée de chaque Lot (1</w:t>
      </w:r>
      <w:r w:rsidR="00EA31FF" w:rsidRPr="00E17912">
        <w:rPr>
          <w:rFonts w:ascii="Calibri" w:eastAsia="Calibri" w:hAnsi="Calibri" w:cs="Calibri"/>
          <w:color w:val="000000" w:themeColor="text1"/>
          <w:lang w:val="fr"/>
        </w:rPr>
        <w:t xml:space="preserve"> et </w:t>
      </w:r>
      <w:r w:rsidRPr="00E17912">
        <w:rPr>
          <w:rFonts w:ascii="Calibri" w:eastAsia="Calibri" w:hAnsi="Calibri" w:cs="Calibri"/>
          <w:color w:val="000000" w:themeColor="text1"/>
          <w:lang w:val="fr"/>
        </w:rPr>
        <w:t>2</w:t>
      </w:r>
      <w:r w:rsidRPr="00567EA9">
        <w:rPr>
          <w:rFonts w:ascii="Calibri" w:eastAsia="Calibri" w:hAnsi="Calibri" w:cs="Calibri"/>
          <w:color w:val="000000" w:themeColor="text1"/>
          <w:lang w:val="fr"/>
        </w:rPr>
        <w:t>) est</w:t>
      </w:r>
      <w:r>
        <w:rPr>
          <w:rFonts w:ascii="Calibri" w:eastAsia="Calibri" w:hAnsi="Calibri" w:cs="Calibri"/>
          <w:color w:val="000000" w:themeColor="text1"/>
          <w:lang w:val="fr"/>
        </w:rPr>
        <w:t xml:space="preserve"> fixée par les dispositions de l’article 3 du CCTP.</w:t>
      </w:r>
    </w:p>
    <w:bookmarkEnd w:id="4"/>
    <w:p w14:paraId="456BFE75" w14:textId="08AA37F6" w:rsidR="00C959B5" w:rsidRPr="002F7305" w:rsidRDefault="32B1F621" w:rsidP="002F7305">
      <w:pPr>
        <w:shd w:val="clear" w:color="auto" w:fill="FFFFFF" w:themeFill="background1"/>
        <w:jc w:val="both"/>
        <w:rPr>
          <w:rFonts w:ascii="Calibri" w:eastAsia="Calibri" w:hAnsi="Calibri" w:cs="Calibri"/>
          <w:color w:val="000000" w:themeColor="text1"/>
          <w:lang w:val="fr"/>
        </w:rPr>
      </w:pPr>
      <w:r w:rsidRPr="00C164E6">
        <w:rPr>
          <w:rFonts w:ascii="Calibri" w:eastAsia="Calibri" w:hAnsi="Calibri" w:cs="Calibri"/>
          <w:color w:val="000000" w:themeColor="text1"/>
          <w:lang w:val="fr"/>
        </w:rPr>
        <w:t xml:space="preserve">Il est à noter que le Titulaire du marché s’engage à accepter les éventuelles modifications que l’INT pourrait apporter sur les formules et le calcul des indicateurs de couverture, au niveau du post-traitement, et ce avant le démarrage de la phase de préparation, telle </w:t>
      </w:r>
      <w:r w:rsidR="00E008F8">
        <w:rPr>
          <w:rFonts w:ascii="Calibri" w:eastAsia="Calibri" w:hAnsi="Calibri" w:cs="Calibri"/>
          <w:color w:val="000000" w:themeColor="text1"/>
          <w:lang w:val="fr"/>
        </w:rPr>
        <w:t xml:space="preserve">que </w:t>
      </w:r>
      <w:r w:rsidRPr="00C164E6">
        <w:rPr>
          <w:rFonts w:ascii="Calibri" w:eastAsia="Calibri" w:hAnsi="Calibri" w:cs="Calibri"/>
          <w:color w:val="000000" w:themeColor="text1"/>
          <w:lang w:val="fr"/>
        </w:rPr>
        <w:t xml:space="preserve">présentée au niveau de l’article 8 du </w:t>
      </w:r>
      <w:r w:rsidR="00E008F8">
        <w:rPr>
          <w:rFonts w:ascii="Calibri" w:eastAsia="Calibri" w:hAnsi="Calibri" w:cs="Calibri"/>
          <w:color w:val="000000" w:themeColor="text1"/>
          <w:lang w:val="fr"/>
        </w:rPr>
        <w:t>CCTP</w:t>
      </w:r>
      <w:r w:rsidRPr="00C164E6">
        <w:rPr>
          <w:rFonts w:ascii="Calibri" w:eastAsia="Calibri" w:hAnsi="Calibri" w:cs="Calibri"/>
          <w:color w:val="000000" w:themeColor="text1"/>
          <w:lang w:val="fr"/>
        </w:rPr>
        <w:t>.</w:t>
      </w:r>
    </w:p>
    <w:p w14:paraId="38616E39" w14:textId="05319271" w:rsidR="00C959B5" w:rsidRPr="002F7305" w:rsidRDefault="32B1F621" w:rsidP="002F7305">
      <w:pPr>
        <w:pStyle w:val="Heading1"/>
        <w:spacing w:before="120" w:after="120"/>
        <w:rPr>
          <w:rFonts w:cstheme="minorBidi"/>
          <w:u w:val="single"/>
        </w:rPr>
      </w:pPr>
      <w:bookmarkStart w:id="5" w:name="_Toc295920177"/>
      <w:bookmarkStart w:id="6" w:name="_Toc198907368"/>
      <w:r w:rsidRPr="00C164E6">
        <w:rPr>
          <w:rFonts w:cstheme="minorBidi"/>
          <w:u w:val="single"/>
        </w:rPr>
        <w:t>ARTICLE 3 : RÉCEPTION ET PRÉSENTATION DES OFFRES</w:t>
      </w:r>
      <w:bookmarkEnd w:id="5"/>
      <w:bookmarkEnd w:id="6"/>
    </w:p>
    <w:p w14:paraId="0CCE62CB" w14:textId="1EF502A9" w:rsidR="00CC22AA" w:rsidRDefault="00E3056D" w:rsidP="006E05D2">
      <w:pPr>
        <w:spacing w:after="0"/>
        <w:jc w:val="both"/>
        <w:rPr>
          <w:rFonts w:ascii="Calibri" w:hAnsi="Calibri" w:cstheme="minorHAnsi"/>
        </w:rPr>
      </w:pPr>
      <w:r w:rsidRPr="00C164E6">
        <w:rPr>
          <w:rFonts w:ascii="Calibri" w:hAnsi="Calibri" w:cstheme="minorHAnsi"/>
        </w:rPr>
        <w:t xml:space="preserve">Les offres, </w:t>
      </w:r>
      <w:r w:rsidR="00BF7B45" w:rsidRPr="00C164E6">
        <w:rPr>
          <w:rFonts w:ascii="Calibri" w:hAnsi="Calibri" w:cstheme="minorHAnsi"/>
        </w:rPr>
        <w:t xml:space="preserve">qui </w:t>
      </w:r>
      <w:r w:rsidRPr="00C164E6">
        <w:rPr>
          <w:rFonts w:ascii="Calibri" w:hAnsi="Calibri" w:cstheme="minorHAnsi"/>
        </w:rPr>
        <w:t xml:space="preserve">doivent être présentées conformément aux dispositions de l’article </w:t>
      </w:r>
      <w:r w:rsidR="008022B3" w:rsidRPr="00C164E6">
        <w:rPr>
          <w:rFonts w:ascii="Calibri" w:hAnsi="Calibri" w:cstheme="minorHAnsi"/>
        </w:rPr>
        <w:t>4</w:t>
      </w:r>
      <w:r w:rsidRPr="00C164E6">
        <w:rPr>
          <w:rFonts w:ascii="Calibri" w:hAnsi="Calibri" w:cstheme="minorHAnsi"/>
        </w:rPr>
        <w:t xml:space="preserve"> ci-après</w:t>
      </w:r>
      <w:r w:rsidR="00BF7B45" w:rsidRPr="00C164E6">
        <w:rPr>
          <w:rFonts w:ascii="Calibri" w:hAnsi="Calibri" w:cstheme="minorHAnsi"/>
        </w:rPr>
        <w:t xml:space="preserve">, </w:t>
      </w:r>
      <w:r w:rsidR="0041797D" w:rsidRPr="00C164E6">
        <w:rPr>
          <w:rFonts w:ascii="Calibri" w:hAnsi="Calibri" w:cstheme="minorHAnsi"/>
        </w:rPr>
        <w:t>doivent</w:t>
      </w:r>
      <w:r w:rsidR="00BF7B45" w:rsidRPr="00C164E6">
        <w:rPr>
          <w:rFonts w:ascii="Calibri" w:hAnsi="Calibri" w:cstheme="minorHAnsi"/>
        </w:rPr>
        <w:t xml:space="preserve"> </w:t>
      </w:r>
      <w:r w:rsidR="00CC22AA" w:rsidRPr="00C164E6">
        <w:rPr>
          <w:rFonts w:ascii="Calibri" w:hAnsi="Calibri" w:cstheme="minorHAnsi"/>
        </w:rPr>
        <w:t xml:space="preserve">parvenir à l’INT durant l'horaire de </w:t>
      </w:r>
      <w:r w:rsidR="005B6356" w:rsidRPr="00C164E6">
        <w:rPr>
          <w:rFonts w:ascii="Calibri" w:hAnsi="Calibri" w:cstheme="minorHAnsi"/>
        </w:rPr>
        <w:t>travail,</w:t>
      </w:r>
      <w:r w:rsidR="00CC22AA" w:rsidRPr="00C164E6">
        <w:rPr>
          <w:rFonts w:ascii="Calibri" w:hAnsi="Calibri" w:cstheme="minorHAnsi"/>
        </w:rPr>
        <w:t xml:space="preserve"> sous pli postal fermé et recommandé ou par l'intermédiaire de Rapid-Poste ou </w:t>
      </w:r>
      <w:r w:rsidR="00685FEA" w:rsidRPr="00C164E6">
        <w:rPr>
          <w:rFonts w:ascii="Calibri" w:hAnsi="Calibri" w:cstheme="minorHAnsi"/>
        </w:rPr>
        <w:t xml:space="preserve">être </w:t>
      </w:r>
      <w:r w:rsidR="00CC22AA" w:rsidRPr="00C164E6">
        <w:rPr>
          <w:rFonts w:ascii="Calibri" w:hAnsi="Calibri" w:cstheme="minorHAnsi"/>
        </w:rPr>
        <w:t>remises directement au bureau d’ordre de l’INT contre remise d’un récépissé et ce</w:t>
      </w:r>
      <w:r w:rsidR="00CD6F43" w:rsidRPr="00C164E6">
        <w:rPr>
          <w:rFonts w:ascii="Calibri" w:hAnsi="Calibri" w:cstheme="minorHAnsi"/>
        </w:rPr>
        <w:t>,</w:t>
      </w:r>
      <w:r w:rsidR="00CC22AA" w:rsidRPr="00C164E6">
        <w:rPr>
          <w:rFonts w:ascii="Calibri" w:hAnsi="Calibri" w:cstheme="minorHAnsi"/>
        </w:rPr>
        <w:t xml:space="preserve"> au plus tard </w:t>
      </w:r>
      <w:r w:rsidR="00CC22AA" w:rsidRPr="00567EA9">
        <w:rPr>
          <w:rFonts w:ascii="Calibri" w:hAnsi="Calibri" w:cstheme="minorHAnsi"/>
          <w:b/>
          <w:bCs/>
        </w:rPr>
        <w:t>le</w:t>
      </w:r>
      <w:r w:rsidR="00CC22AA" w:rsidRPr="00E17912">
        <w:rPr>
          <w:rFonts w:ascii="Calibri" w:hAnsi="Calibri" w:cstheme="minorHAnsi"/>
        </w:rPr>
        <w:t xml:space="preserve"> </w:t>
      </w:r>
      <w:r w:rsidR="00EA31FF" w:rsidRPr="00E17912">
        <w:rPr>
          <w:rFonts w:ascii="Calibri" w:hAnsi="Calibri" w:cstheme="minorHAnsi"/>
          <w:b/>
          <w:bCs/>
        </w:rPr>
        <w:t>20</w:t>
      </w:r>
      <w:r w:rsidR="000E46E3" w:rsidRPr="00E17912">
        <w:rPr>
          <w:rFonts w:ascii="Calibri" w:hAnsi="Calibri" w:cstheme="minorHAnsi"/>
          <w:b/>
          <w:bCs/>
        </w:rPr>
        <w:t xml:space="preserve"> </w:t>
      </w:r>
      <w:r w:rsidR="00EA31FF" w:rsidRPr="00E17912">
        <w:rPr>
          <w:rFonts w:ascii="Calibri" w:hAnsi="Calibri" w:cstheme="minorHAnsi"/>
          <w:b/>
          <w:bCs/>
        </w:rPr>
        <w:t>novembre</w:t>
      </w:r>
      <w:r w:rsidR="005C1227" w:rsidRPr="00567EA9">
        <w:rPr>
          <w:rFonts w:ascii="Calibri" w:hAnsi="Calibri" w:cstheme="minorHAnsi"/>
          <w:b/>
          <w:bCs/>
        </w:rPr>
        <w:t xml:space="preserve"> </w:t>
      </w:r>
      <w:r w:rsidR="00DC7D29" w:rsidRPr="00E17912">
        <w:rPr>
          <w:rFonts w:ascii="Calibri" w:hAnsi="Calibri" w:cstheme="minorHAnsi"/>
          <w:b/>
          <w:bCs/>
        </w:rPr>
        <w:t xml:space="preserve">2025 </w:t>
      </w:r>
      <w:r w:rsidR="00FF2F4F" w:rsidRPr="00E17912">
        <w:rPr>
          <w:rFonts w:ascii="Calibri" w:hAnsi="Calibri" w:cstheme="minorHAnsi"/>
          <w:b/>
          <w:bCs/>
        </w:rPr>
        <w:t xml:space="preserve">à </w:t>
      </w:r>
      <w:r w:rsidR="005C1227" w:rsidRPr="00E17912">
        <w:rPr>
          <w:rFonts w:ascii="Calibri" w:hAnsi="Calibri" w:cstheme="minorHAnsi"/>
          <w:b/>
          <w:bCs/>
        </w:rPr>
        <w:t>1</w:t>
      </w:r>
      <w:r w:rsidR="008C14F5" w:rsidRPr="00E17912">
        <w:rPr>
          <w:rFonts w:ascii="Calibri" w:hAnsi="Calibri" w:cstheme="minorHAnsi"/>
          <w:b/>
          <w:bCs/>
        </w:rPr>
        <w:t>0</w:t>
      </w:r>
      <w:r w:rsidR="00FF2F4F" w:rsidRPr="00E17912">
        <w:rPr>
          <w:rFonts w:ascii="Calibri" w:hAnsi="Calibri" w:cstheme="minorHAnsi"/>
          <w:b/>
          <w:bCs/>
        </w:rPr>
        <w:t>h00</w:t>
      </w:r>
      <w:r w:rsidR="00FF2F4F" w:rsidRPr="00E17912">
        <w:rPr>
          <w:rFonts w:ascii="Calibri" w:hAnsi="Calibri" w:cstheme="minorHAnsi"/>
        </w:rPr>
        <w:t xml:space="preserve"> </w:t>
      </w:r>
      <w:r w:rsidR="00CC22AA" w:rsidRPr="00E17912">
        <w:rPr>
          <w:rFonts w:ascii="Calibri" w:hAnsi="Calibri" w:cstheme="minorHAnsi"/>
        </w:rPr>
        <w:t>(Heure locale) à l'adresse suivante :</w:t>
      </w:r>
    </w:p>
    <w:p w14:paraId="4D290DE1" w14:textId="77777777" w:rsidR="00771F21" w:rsidRDefault="00771F21" w:rsidP="006E05D2">
      <w:pPr>
        <w:spacing w:after="0"/>
        <w:jc w:val="both"/>
        <w:rPr>
          <w:rFonts w:ascii="Calibri" w:hAnsi="Calibri" w:cstheme="minorHAnsi"/>
        </w:rPr>
      </w:pPr>
    </w:p>
    <w:p w14:paraId="5C5C0D44" w14:textId="77777777" w:rsidR="001E6E80" w:rsidRPr="00C164E6" w:rsidRDefault="001E6E80" w:rsidP="006E05D2">
      <w:pPr>
        <w:spacing w:after="0"/>
        <w:jc w:val="both"/>
        <w:rPr>
          <w:rFonts w:ascii="Calibri" w:hAnsi="Calibri" w:cstheme="minorHAnsi"/>
        </w:rPr>
      </w:pPr>
    </w:p>
    <w:p w14:paraId="64B0B04E" w14:textId="77777777" w:rsidR="00C959B5" w:rsidRPr="00C164E6" w:rsidRDefault="00C959B5" w:rsidP="004400D4">
      <w:pPr>
        <w:spacing w:after="0"/>
        <w:jc w:val="both"/>
        <w:rPr>
          <w:rFonts w:ascii="Calibri" w:hAnsi="Calibri" w:cstheme="minorHAnsi"/>
          <w:sz w:val="10"/>
          <w:szCs w:val="10"/>
        </w:rPr>
      </w:pPr>
    </w:p>
    <w:p w14:paraId="696880C4" w14:textId="77777777" w:rsidR="00BF7B45" w:rsidRPr="00C164E6" w:rsidRDefault="00CC22AA" w:rsidP="004400D4">
      <w:pPr>
        <w:spacing w:after="0"/>
        <w:jc w:val="center"/>
        <w:rPr>
          <w:rStyle w:val="NormalCar"/>
          <w:rFonts w:ascii="Calibri" w:hAnsi="Calibri" w:cstheme="minorHAnsi"/>
          <w:b/>
          <w:bCs/>
          <w:color w:val="auto"/>
          <w:sz w:val="22"/>
          <w:szCs w:val="22"/>
        </w:rPr>
      </w:pPr>
      <w:r w:rsidRPr="00C164E6">
        <w:rPr>
          <w:rStyle w:val="NormalCar"/>
          <w:rFonts w:ascii="Calibri" w:hAnsi="Calibri" w:cstheme="minorHAnsi"/>
          <w:b/>
          <w:bCs/>
          <w:color w:val="auto"/>
          <w:sz w:val="22"/>
          <w:szCs w:val="22"/>
        </w:rPr>
        <w:t>Instance Nationale des Télécommunications</w:t>
      </w:r>
    </w:p>
    <w:p w14:paraId="6920D6A3" w14:textId="77777777" w:rsidR="00CC22AA" w:rsidRPr="00C164E6" w:rsidRDefault="00CC22AA" w:rsidP="004400D4">
      <w:pPr>
        <w:spacing w:after="0"/>
        <w:jc w:val="center"/>
        <w:rPr>
          <w:rStyle w:val="NormalCar"/>
          <w:rFonts w:ascii="Calibri" w:hAnsi="Calibri" w:cstheme="minorHAnsi"/>
          <w:b/>
          <w:bCs/>
          <w:color w:val="auto"/>
          <w:sz w:val="22"/>
          <w:szCs w:val="22"/>
        </w:rPr>
      </w:pPr>
      <w:r w:rsidRPr="00C164E6">
        <w:rPr>
          <w:rStyle w:val="NormalCar"/>
          <w:rFonts w:ascii="Calibri" w:hAnsi="Calibri" w:cstheme="minorHAnsi"/>
          <w:b/>
          <w:bCs/>
          <w:color w:val="auto"/>
          <w:sz w:val="22"/>
          <w:szCs w:val="22"/>
        </w:rPr>
        <w:t>Rue Echabia, Montplaisir 1073</w:t>
      </w:r>
      <w:r w:rsidR="004A318A" w:rsidRPr="00C164E6">
        <w:rPr>
          <w:rStyle w:val="NormalCar"/>
          <w:rFonts w:ascii="Calibri" w:hAnsi="Calibri" w:cstheme="minorHAnsi"/>
          <w:b/>
          <w:bCs/>
          <w:color w:val="auto"/>
          <w:sz w:val="22"/>
          <w:szCs w:val="22"/>
        </w:rPr>
        <w:t>,</w:t>
      </w:r>
      <w:r w:rsidRPr="00C164E6">
        <w:rPr>
          <w:rStyle w:val="NormalCar"/>
          <w:rFonts w:ascii="Calibri" w:hAnsi="Calibri" w:cstheme="minorHAnsi"/>
          <w:b/>
          <w:bCs/>
          <w:color w:val="auto"/>
          <w:sz w:val="22"/>
          <w:szCs w:val="22"/>
        </w:rPr>
        <w:t xml:space="preserve"> Tunis</w:t>
      </w:r>
      <w:r w:rsidR="004A318A" w:rsidRPr="00C164E6">
        <w:rPr>
          <w:rStyle w:val="NormalCar"/>
          <w:rFonts w:ascii="Calibri" w:hAnsi="Calibri" w:cstheme="minorHAnsi"/>
          <w:b/>
          <w:bCs/>
          <w:color w:val="auto"/>
          <w:sz w:val="22"/>
          <w:szCs w:val="22"/>
        </w:rPr>
        <w:t>, Tunisie</w:t>
      </w:r>
    </w:p>
    <w:p w14:paraId="2BD71996" w14:textId="77777777" w:rsidR="00C959B5" w:rsidRPr="00C164E6" w:rsidRDefault="00C959B5" w:rsidP="004400D4">
      <w:pPr>
        <w:spacing w:after="0"/>
        <w:jc w:val="center"/>
        <w:rPr>
          <w:rStyle w:val="NormalCar"/>
          <w:rFonts w:ascii="Calibri" w:hAnsi="Calibri" w:cstheme="minorHAnsi"/>
          <w:b/>
          <w:bCs/>
          <w:color w:val="auto"/>
          <w:sz w:val="10"/>
          <w:szCs w:val="10"/>
        </w:rPr>
      </w:pPr>
    </w:p>
    <w:p w14:paraId="75FD5852" w14:textId="77777777" w:rsidR="00DD792E" w:rsidRPr="00C164E6" w:rsidRDefault="001A4DC4" w:rsidP="004400D4">
      <w:pPr>
        <w:spacing w:after="0"/>
        <w:jc w:val="both"/>
        <w:rPr>
          <w:rFonts w:ascii="Calibri" w:hAnsi="Calibri" w:cstheme="minorHAnsi"/>
        </w:rPr>
      </w:pPr>
      <w:r w:rsidRPr="00C164E6">
        <w:rPr>
          <w:rFonts w:ascii="Calibri" w:hAnsi="Calibri" w:cstheme="minorHAnsi"/>
        </w:rPr>
        <w:t>L</w:t>
      </w:r>
      <w:r w:rsidR="00DD792E" w:rsidRPr="00C164E6">
        <w:rPr>
          <w:rFonts w:ascii="Calibri" w:hAnsi="Calibri" w:cstheme="minorHAnsi"/>
        </w:rPr>
        <w:t xml:space="preserve">’offre technique et l’offre financière </w:t>
      </w:r>
      <w:r w:rsidR="00DD792E" w:rsidRPr="00E17912">
        <w:rPr>
          <w:rFonts w:ascii="Calibri" w:hAnsi="Calibri" w:cstheme="minorHAnsi"/>
        </w:rPr>
        <w:t>sont</w:t>
      </w:r>
      <w:r w:rsidR="00DD792E" w:rsidRPr="00C164E6">
        <w:rPr>
          <w:rFonts w:ascii="Calibri" w:hAnsi="Calibri" w:cstheme="minorHAnsi"/>
        </w:rPr>
        <w:t xml:space="preserve"> placées dans deux enveloppes séparées, fermées et scellées. Ces deux enveloppes, le cautionnement provisoire et les documents administratifs seront placés dans une troisième enveloppe</w:t>
      </w:r>
      <w:r w:rsidR="00B47186" w:rsidRPr="00C164E6">
        <w:rPr>
          <w:rFonts w:ascii="Calibri" w:hAnsi="Calibri" w:cstheme="minorHAnsi"/>
        </w:rPr>
        <w:t xml:space="preserve"> fermée et scellée indiquant la référence </w:t>
      </w:r>
      <w:r w:rsidR="00CC22AA" w:rsidRPr="00C164E6">
        <w:rPr>
          <w:rFonts w:ascii="Calibri" w:hAnsi="Calibri" w:cstheme="minorHAnsi"/>
        </w:rPr>
        <w:t>de l’appel d’offre et son objet et portant la mention :</w:t>
      </w:r>
    </w:p>
    <w:p w14:paraId="133230E9" w14:textId="77777777" w:rsidR="00CC22AA" w:rsidRPr="00C164E6" w:rsidRDefault="00CC22AA" w:rsidP="004400D4">
      <w:pPr>
        <w:spacing w:after="0"/>
        <w:jc w:val="center"/>
        <w:rPr>
          <w:rStyle w:val="NormalCar"/>
          <w:rFonts w:ascii="Calibri" w:hAnsi="Calibri" w:cstheme="minorHAnsi"/>
          <w:b/>
          <w:bCs/>
          <w:color w:val="auto"/>
          <w:sz w:val="22"/>
          <w:szCs w:val="22"/>
        </w:rPr>
      </w:pPr>
      <w:r w:rsidRPr="00C164E6">
        <w:rPr>
          <w:rStyle w:val="NormalCar"/>
          <w:rFonts w:ascii="Calibri" w:hAnsi="Calibri" w:cstheme="minorHAnsi"/>
          <w:b/>
          <w:bCs/>
          <w:color w:val="auto"/>
          <w:sz w:val="22"/>
          <w:szCs w:val="22"/>
        </w:rPr>
        <w:t>À ne pas ouvrir</w:t>
      </w:r>
    </w:p>
    <w:p w14:paraId="078B1C83" w14:textId="34315025" w:rsidR="00CC22AA" w:rsidRPr="00C164E6" w:rsidRDefault="00CC22AA" w:rsidP="006E05D2">
      <w:pPr>
        <w:spacing w:after="0"/>
        <w:jc w:val="center"/>
        <w:rPr>
          <w:rFonts w:ascii="Calibri" w:hAnsi="Calibri" w:cstheme="minorHAnsi"/>
          <w:b/>
          <w:bCs/>
        </w:rPr>
      </w:pPr>
      <w:r w:rsidRPr="00C164E6">
        <w:rPr>
          <w:rStyle w:val="NormalCar"/>
          <w:rFonts w:ascii="Calibri" w:hAnsi="Calibri" w:cstheme="minorHAnsi"/>
          <w:b/>
          <w:bCs/>
          <w:color w:val="auto"/>
          <w:sz w:val="22"/>
          <w:szCs w:val="22"/>
        </w:rPr>
        <w:t>Appel d'offres N°</w:t>
      </w:r>
      <w:r w:rsidR="000E46E3">
        <w:rPr>
          <w:rStyle w:val="NormalCar"/>
          <w:rFonts w:ascii="Calibri" w:hAnsi="Calibri" w:cstheme="minorHAnsi"/>
          <w:b/>
          <w:bCs/>
          <w:color w:val="auto"/>
          <w:sz w:val="22"/>
          <w:szCs w:val="22"/>
        </w:rPr>
        <w:t>03</w:t>
      </w:r>
      <w:r w:rsidRPr="00C164E6">
        <w:rPr>
          <w:rStyle w:val="NormalCar"/>
          <w:rFonts w:ascii="Calibri" w:hAnsi="Calibri" w:cstheme="minorHAnsi"/>
          <w:b/>
          <w:bCs/>
          <w:color w:val="auto"/>
          <w:sz w:val="22"/>
          <w:szCs w:val="22"/>
        </w:rPr>
        <w:t>/</w:t>
      </w:r>
      <w:r w:rsidR="00C333A6" w:rsidRPr="00C164E6">
        <w:rPr>
          <w:rStyle w:val="NormalCar"/>
          <w:rFonts w:ascii="Calibri" w:hAnsi="Calibri" w:cstheme="minorHAnsi"/>
          <w:b/>
          <w:bCs/>
          <w:color w:val="auto"/>
          <w:sz w:val="22"/>
          <w:szCs w:val="22"/>
        </w:rPr>
        <w:t>2025</w:t>
      </w:r>
      <w:r w:rsidR="00BC18F6" w:rsidRPr="00C164E6">
        <w:rPr>
          <w:rStyle w:val="NormalCar"/>
          <w:rFonts w:ascii="Calibri" w:hAnsi="Calibri" w:cstheme="minorHAnsi"/>
          <w:b/>
          <w:bCs/>
          <w:color w:val="auto"/>
          <w:sz w:val="22"/>
          <w:szCs w:val="22"/>
        </w:rPr>
        <w:t xml:space="preserve">, </w:t>
      </w:r>
    </w:p>
    <w:p w14:paraId="2FB5E137" w14:textId="1E77B35C" w:rsidR="00DC6899" w:rsidRPr="002F7305" w:rsidRDefault="75592B9B" w:rsidP="002F7305">
      <w:pPr>
        <w:jc w:val="center"/>
        <w:rPr>
          <w:rStyle w:val="NormalCar"/>
          <w:rFonts w:ascii="Calibri" w:hAnsi="Calibri" w:cstheme="minorBidi"/>
          <w:b/>
          <w:bCs/>
          <w:color w:val="auto"/>
          <w:sz w:val="22"/>
          <w:szCs w:val="22"/>
        </w:rPr>
      </w:pPr>
      <w:r w:rsidRPr="728EB8B5">
        <w:rPr>
          <w:rFonts w:ascii="Calibri" w:hAnsi="Calibri"/>
          <w:b/>
          <w:bCs/>
        </w:rPr>
        <w:t>« Enquête</w:t>
      </w:r>
      <w:r w:rsidR="32B1F621" w:rsidRPr="728EB8B5">
        <w:rPr>
          <w:rFonts w:ascii="Calibri" w:hAnsi="Calibri"/>
          <w:b/>
          <w:bCs/>
          <w:i/>
          <w:iCs/>
        </w:rPr>
        <w:t xml:space="preserve"> pour l’évaluation de la couverture et de la qualité de service des réseaux 4G en Tunisie </w:t>
      </w:r>
      <w:r w:rsidR="32B1F621" w:rsidRPr="728EB8B5">
        <w:rPr>
          <w:rStyle w:val="NormalCar"/>
          <w:rFonts w:ascii="Calibri" w:hAnsi="Calibri" w:cstheme="minorBidi"/>
          <w:b/>
          <w:bCs/>
          <w:color w:val="auto"/>
          <w:sz w:val="22"/>
          <w:szCs w:val="22"/>
        </w:rPr>
        <w:t>»</w:t>
      </w:r>
    </w:p>
    <w:p w14:paraId="40D80735" w14:textId="7DB12B81" w:rsidR="00C959B5" w:rsidRPr="002F7305" w:rsidRDefault="00282B5A" w:rsidP="002F7305">
      <w:pPr>
        <w:pStyle w:val="Heading1"/>
        <w:spacing w:before="120" w:after="120"/>
        <w:rPr>
          <w:rFonts w:cstheme="minorBidi"/>
          <w:u w:val="single"/>
        </w:rPr>
      </w:pPr>
      <w:bookmarkStart w:id="7" w:name="_Toc295920179"/>
      <w:bookmarkStart w:id="8" w:name="_Toc198907369"/>
      <w:r w:rsidRPr="00242015">
        <w:rPr>
          <w:rFonts w:cstheme="minorBidi"/>
          <w:u w:val="single"/>
        </w:rPr>
        <w:t xml:space="preserve">ARTICLE </w:t>
      </w:r>
      <w:r w:rsidR="008022B3" w:rsidRPr="00242015">
        <w:rPr>
          <w:rFonts w:cstheme="minorBidi"/>
          <w:u w:val="single"/>
        </w:rPr>
        <w:t>4</w:t>
      </w:r>
      <w:r w:rsidRPr="00242015">
        <w:rPr>
          <w:rFonts w:cstheme="minorBidi"/>
          <w:u w:val="single"/>
        </w:rPr>
        <w:t xml:space="preserve"> : </w:t>
      </w:r>
      <w:bookmarkEnd w:id="7"/>
      <w:r w:rsidR="00B47186" w:rsidRPr="00242015">
        <w:rPr>
          <w:rFonts w:cstheme="minorBidi"/>
          <w:u w:val="single"/>
        </w:rPr>
        <w:t>PI</w:t>
      </w:r>
      <w:r w:rsidR="005A7481" w:rsidRPr="00242015">
        <w:rPr>
          <w:rFonts w:cstheme="minorBidi"/>
          <w:u w:val="single"/>
        </w:rPr>
        <w:t>È</w:t>
      </w:r>
      <w:r w:rsidR="00B47186" w:rsidRPr="00242015">
        <w:rPr>
          <w:rFonts w:cstheme="minorBidi"/>
          <w:u w:val="single"/>
        </w:rPr>
        <w:t>CES À FOURNIR</w:t>
      </w:r>
      <w:bookmarkEnd w:id="8"/>
      <w:r w:rsidR="00B47186" w:rsidRPr="00242015">
        <w:rPr>
          <w:rFonts w:cstheme="minorBidi"/>
          <w:u w:val="single"/>
        </w:rPr>
        <w:t xml:space="preserve"> </w:t>
      </w:r>
    </w:p>
    <w:p w14:paraId="3A994F6D" w14:textId="4FB0FBB8" w:rsidR="00282B5A" w:rsidRPr="00C164E6" w:rsidRDefault="00D36BE8" w:rsidP="004400D4">
      <w:pPr>
        <w:spacing w:after="0"/>
        <w:jc w:val="both"/>
        <w:rPr>
          <w:rFonts w:ascii="Calibri" w:hAnsi="Calibri" w:cstheme="minorHAnsi"/>
        </w:rPr>
      </w:pPr>
      <w:r w:rsidRPr="00C164E6">
        <w:rPr>
          <w:rFonts w:ascii="Calibri" w:hAnsi="Calibri" w:cstheme="minorHAnsi"/>
        </w:rPr>
        <w:t>L</w:t>
      </w:r>
      <w:r w:rsidR="00282B5A" w:rsidRPr="00C164E6">
        <w:rPr>
          <w:rFonts w:ascii="Calibri" w:hAnsi="Calibri" w:cstheme="minorHAnsi"/>
        </w:rPr>
        <w:t>e dossier de la soumission doit être</w:t>
      </w:r>
      <w:r w:rsidR="00D93B2C" w:rsidRPr="00C164E6">
        <w:rPr>
          <w:rFonts w:ascii="Calibri" w:hAnsi="Calibri" w:cstheme="minorHAnsi"/>
        </w:rPr>
        <w:t xml:space="preserve"> composé des pièces suivantes :</w:t>
      </w:r>
    </w:p>
    <w:p w14:paraId="2688D3E7" w14:textId="77777777" w:rsidR="005C1227" w:rsidRPr="00C164E6" w:rsidRDefault="005C1227" w:rsidP="004400D4">
      <w:pPr>
        <w:spacing w:after="0"/>
        <w:ind w:right="-1"/>
        <w:jc w:val="both"/>
        <w:rPr>
          <w:rFonts w:ascii="Calibri" w:hAnsi="Calibri" w:cstheme="minorHAnsi"/>
          <w:sz w:val="6"/>
          <w:szCs w:val="6"/>
        </w:rPr>
      </w:pPr>
    </w:p>
    <w:p w14:paraId="6A360D72" w14:textId="77777777" w:rsidR="005C1227" w:rsidRPr="00C164E6" w:rsidRDefault="005C1227" w:rsidP="004400D4">
      <w:pPr>
        <w:spacing w:after="0"/>
        <w:ind w:right="-1"/>
        <w:jc w:val="both"/>
        <w:rPr>
          <w:rFonts w:ascii="Calibri" w:hAnsi="Calibri"/>
        </w:rPr>
      </w:pPr>
      <w:bookmarkStart w:id="9" w:name="_Toc198907370"/>
      <w:r w:rsidRPr="00242015">
        <w:rPr>
          <w:rStyle w:val="Heading2Char"/>
          <w:rFonts w:eastAsiaTheme="majorEastAsia"/>
        </w:rPr>
        <w:t>4.1. Les documents administratifs</w:t>
      </w:r>
      <w:bookmarkEnd w:id="9"/>
      <w:r w:rsidRPr="00C164E6">
        <w:rPr>
          <w:rFonts w:ascii="Calibri" w:hAnsi="Calibri" w:cstheme="minorHAnsi"/>
          <w:b/>
          <w:bCs/>
        </w:rPr>
        <w:t> </w:t>
      </w:r>
      <w:r w:rsidRPr="00C164E6">
        <w:rPr>
          <w:rFonts w:ascii="Calibri" w:hAnsi="Calibri"/>
        </w:rPr>
        <w:t>à insérer dans l’enveloppe extérieure sont :</w:t>
      </w:r>
    </w:p>
    <w:p w14:paraId="36AEC806" w14:textId="77777777" w:rsidR="005C1227" w:rsidRPr="00C164E6" w:rsidRDefault="005C1227" w:rsidP="004400D4">
      <w:pPr>
        <w:spacing w:after="0"/>
        <w:ind w:right="-1"/>
        <w:jc w:val="both"/>
        <w:rPr>
          <w:rFonts w:ascii="Calibri" w:hAnsi="Calibri" w:cstheme="minorHAnsi"/>
          <w:b/>
          <w:bCs/>
          <w:sz w:val="8"/>
          <w:szCs w:val="8"/>
        </w:rPr>
      </w:pPr>
    </w:p>
    <w:p w14:paraId="6A3C6073" w14:textId="77777777" w:rsidR="005C1227" w:rsidRPr="00C164E6" w:rsidRDefault="005C1227" w:rsidP="0072404E">
      <w:pPr>
        <w:numPr>
          <w:ilvl w:val="0"/>
          <w:numId w:val="30"/>
        </w:numPr>
        <w:tabs>
          <w:tab w:val="clear" w:pos="1440"/>
        </w:tabs>
        <w:spacing w:before="120" w:after="120"/>
        <w:ind w:left="709" w:hanging="284"/>
        <w:jc w:val="both"/>
        <w:rPr>
          <w:rFonts w:ascii="Calibri" w:hAnsi="Calibri"/>
        </w:rPr>
      </w:pPr>
      <w:r w:rsidRPr="00C164E6">
        <w:rPr>
          <w:rFonts w:ascii="Calibri" w:hAnsi="Calibri"/>
        </w:rPr>
        <w:t>Une présentation du soumissionnaire (renseignements administratifs, brochures, dépliants</w:t>
      </w:r>
      <w:r w:rsidR="0072404E" w:rsidRPr="00C164E6">
        <w:rPr>
          <w:rFonts w:ascii="Calibri" w:hAnsi="Calibri"/>
        </w:rPr>
        <w:t>,</w:t>
      </w:r>
      <w:r w:rsidRPr="00C164E6">
        <w:rPr>
          <w:rFonts w:ascii="Calibri" w:hAnsi="Calibri"/>
        </w:rPr>
        <w:t xml:space="preserve"> notices,</w:t>
      </w:r>
      <w:r w:rsidR="0072404E" w:rsidRPr="00C164E6">
        <w:rPr>
          <w:rFonts w:ascii="Calibri" w:hAnsi="Calibri"/>
        </w:rPr>
        <w:t xml:space="preserve"> etc.</w:t>
      </w:r>
      <w:r w:rsidRPr="00C164E6">
        <w:rPr>
          <w:rFonts w:ascii="Calibri" w:hAnsi="Calibri"/>
        </w:rPr>
        <w:t>).</w:t>
      </w:r>
    </w:p>
    <w:p w14:paraId="294D068D" w14:textId="53B590F8" w:rsidR="005C1227" w:rsidRPr="00C164E6" w:rsidRDefault="005C1227" w:rsidP="00DC6899">
      <w:pPr>
        <w:numPr>
          <w:ilvl w:val="0"/>
          <w:numId w:val="30"/>
        </w:numPr>
        <w:tabs>
          <w:tab w:val="clear" w:pos="1440"/>
          <w:tab w:val="num" w:pos="851"/>
        </w:tabs>
        <w:spacing w:before="120" w:after="120"/>
        <w:ind w:left="709" w:hanging="284"/>
        <w:jc w:val="both"/>
        <w:rPr>
          <w:rFonts w:ascii="Calibri" w:hAnsi="Calibri"/>
        </w:rPr>
      </w:pPr>
      <w:r w:rsidRPr="00C164E6">
        <w:rPr>
          <w:rFonts w:ascii="Calibri" w:hAnsi="Calibri"/>
        </w:rPr>
        <w:t>En cas de groupement, l’original de l’engagement solidaire vis-à-vis de l’INT de chacun des membres du groupement pour la totalité du marché et désignant l’un d’entre eux mandataire représentant le groupement jusqu’à la réception définitive.</w:t>
      </w:r>
    </w:p>
    <w:p w14:paraId="0B0122D9" w14:textId="77777777" w:rsidR="005C1227" w:rsidRPr="00C164E6" w:rsidRDefault="005C1227" w:rsidP="00DC6899">
      <w:pPr>
        <w:numPr>
          <w:ilvl w:val="0"/>
          <w:numId w:val="30"/>
        </w:numPr>
        <w:tabs>
          <w:tab w:val="clear" w:pos="1440"/>
          <w:tab w:val="num" w:pos="851"/>
        </w:tabs>
        <w:spacing w:before="120" w:after="120"/>
        <w:ind w:left="709" w:hanging="284"/>
        <w:jc w:val="both"/>
        <w:rPr>
          <w:rFonts w:ascii="Calibri" w:hAnsi="Calibri"/>
        </w:rPr>
      </w:pPr>
      <w:r w:rsidRPr="00C164E6">
        <w:rPr>
          <w:rFonts w:ascii="Calibri" w:hAnsi="Calibri"/>
        </w:rPr>
        <w:t>Une déclaration sur l’honneur attestant que le soumissionnaire n’est pas en état de faillite ou de liquidation judiciaire, portant date, signature et cachet</w:t>
      </w:r>
      <w:r w:rsidR="00CF77A4" w:rsidRPr="00C164E6">
        <w:rPr>
          <w:rFonts w:ascii="Calibri" w:hAnsi="Calibri"/>
        </w:rPr>
        <w:t xml:space="preserve"> conformément au modèle de </w:t>
      </w:r>
      <w:r w:rsidR="00CF77A4" w:rsidRPr="00C164E6">
        <w:rPr>
          <w:rFonts w:ascii="Calibri" w:hAnsi="Calibri"/>
          <w:b/>
          <w:bCs/>
        </w:rPr>
        <w:t>l’annexe 1</w:t>
      </w:r>
      <w:r w:rsidRPr="00C164E6">
        <w:rPr>
          <w:rFonts w:ascii="Calibri" w:hAnsi="Calibri"/>
        </w:rPr>
        <w:t>.</w:t>
      </w:r>
    </w:p>
    <w:p w14:paraId="45A28738" w14:textId="59C5A6BA" w:rsidR="005C1227" w:rsidRPr="00C164E6" w:rsidRDefault="005C1227" w:rsidP="00DC6899">
      <w:pPr>
        <w:numPr>
          <w:ilvl w:val="0"/>
          <w:numId w:val="30"/>
        </w:numPr>
        <w:tabs>
          <w:tab w:val="clear" w:pos="1440"/>
        </w:tabs>
        <w:spacing w:before="120" w:after="120"/>
        <w:ind w:left="709" w:hanging="284"/>
        <w:jc w:val="both"/>
        <w:rPr>
          <w:rFonts w:ascii="Calibri" w:hAnsi="Calibri"/>
        </w:rPr>
      </w:pPr>
      <w:r w:rsidRPr="00C164E6">
        <w:rPr>
          <w:rFonts w:ascii="Calibri" w:hAnsi="Calibri"/>
        </w:rPr>
        <w:t>Une déclaration sur l’honneur</w:t>
      </w:r>
      <w:r w:rsidR="00B25DA2" w:rsidRPr="00C164E6">
        <w:rPr>
          <w:rFonts w:ascii="Calibri" w:hAnsi="Calibri"/>
        </w:rPr>
        <w:t xml:space="preserve"> de </w:t>
      </w:r>
      <w:r w:rsidR="005B6356" w:rsidRPr="00C164E6">
        <w:rPr>
          <w:rFonts w:ascii="Calibri" w:hAnsi="Calibri"/>
        </w:rPr>
        <w:t>non-influence</w:t>
      </w:r>
      <w:r w:rsidRPr="00C164E6">
        <w:rPr>
          <w:rFonts w:ascii="Calibri" w:hAnsi="Calibri"/>
        </w:rPr>
        <w:t xml:space="preserve"> spécifiant l’engagement du soumissionnaire de ne pas avoir fait et de ne pas faire par lui-même ou par personne interposée, des promesses, des dons ou autres en vue d’influer sur les différentes procédures de conclusion du présent marché et des étapes de son exécution</w:t>
      </w:r>
      <w:r w:rsidR="00012A49" w:rsidRPr="00C164E6">
        <w:rPr>
          <w:rFonts w:ascii="Calibri" w:hAnsi="Calibri"/>
        </w:rPr>
        <w:t xml:space="preserve"> et ce, conformément au modèle de </w:t>
      </w:r>
      <w:r w:rsidR="00012A49" w:rsidRPr="00C164E6">
        <w:rPr>
          <w:rFonts w:ascii="Calibri" w:hAnsi="Calibri"/>
          <w:b/>
          <w:bCs/>
        </w:rPr>
        <w:t>l’annexe 2</w:t>
      </w:r>
      <w:r w:rsidRPr="00C164E6">
        <w:rPr>
          <w:rFonts w:ascii="Calibri" w:hAnsi="Calibri"/>
        </w:rPr>
        <w:t>.</w:t>
      </w:r>
    </w:p>
    <w:p w14:paraId="32C59651" w14:textId="501A8F38" w:rsidR="005B6356" w:rsidRPr="00C164E6" w:rsidRDefault="32B1F621" w:rsidP="00611CC2">
      <w:pPr>
        <w:numPr>
          <w:ilvl w:val="0"/>
          <w:numId w:val="30"/>
        </w:numPr>
        <w:tabs>
          <w:tab w:val="clear" w:pos="1440"/>
        </w:tabs>
        <w:spacing w:before="120" w:after="120"/>
        <w:ind w:left="709" w:hanging="284"/>
        <w:jc w:val="both"/>
        <w:rPr>
          <w:rFonts w:ascii="Calibri" w:hAnsi="Calibri"/>
        </w:rPr>
      </w:pPr>
      <w:r w:rsidRPr="00C164E6">
        <w:rPr>
          <w:rFonts w:ascii="Calibri" w:hAnsi="Calibri"/>
        </w:rPr>
        <w:t xml:space="preserve">Une déclaration sur l’honneur attestant que le propriétaire de la </w:t>
      </w:r>
      <w:r w:rsidRPr="00AD725C">
        <w:rPr>
          <w:rFonts w:ascii="Calibri" w:hAnsi="Calibri"/>
        </w:rPr>
        <w:t>personne morale participant</w:t>
      </w:r>
      <w:r w:rsidRPr="00C164E6">
        <w:rPr>
          <w:rFonts w:ascii="Calibri" w:hAnsi="Calibri"/>
        </w:rPr>
        <w:t xml:space="preserve"> à l’appel d’offres</w:t>
      </w:r>
      <w:r w:rsidR="001470AD">
        <w:rPr>
          <w:rFonts w:ascii="Calibri" w:hAnsi="Calibri"/>
        </w:rPr>
        <w:t xml:space="preserve"> (soumissionnaire) </w:t>
      </w:r>
      <w:r w:rsidR="001470AD" w:rsidRPr="00C164E6">
        <w:rPr>
          <w:rFonts w:cstheme="minorHAnsi"/>
        </w:rPr>
        <w:t>détenant une part du capital social supérieur à 30%</w:t>
      </w:r>
      <w:r w:rsidRPr="00C164E6">
        <w:rPr>
          <w:rFonts w:ascii="Calibri" w:hAnsi="Calibri"/>
        </w:rPr>
        <w:t>, son gérant, son responsable commercial et tout le personnel des équipes chargées de la réalisation de</w:t>
      </w:r>
      <w:r w:rsidR="001470AD">
        <w:rPr>
          <w:rFonts w:ascii="Calibri" w:hAnsi="Calibri"/>
        </w:rPr>
        <w:t>s</w:t>
      </w:r>
      <w:r w:rsidRPr="00C164E6">
        <w:rPr>
          <w:rFonts w:ascii="Calibri" w:hAnsi="Calibri"/>
        </w:rPr>
        <w:t xml:space="preserve"> prestations objet </w:t>
      </w:r>
      <w:bookmarkStart w:id="10" w:name="_Hlk197435814"/>
      <w:r w:rsidRPr="00C164E6">
        <w:rPr>
          <w:rFonts w:ascii="Calibri" w:hAnsi="Calibri"/>
        </w:rPr>
        <w:t>de présent appel d’offre</w:t>
      </w:r>
      <w:bookmarkEnd w:id="10"/>
      <w:r w:rsidRPr="00C164E6">
        <w:rPr>
          <w:rFonts w:ascii="Calibri" w:hAnsi="Calibri"/>
        </w:rPr>
        <w:t xml:space="preserve"> n’ont pas été agents de l’INT ou qu’ils ont cessé de l’être depuis au moins cinq ans (</w:t>
      </w:r>
      <w:r w:rsidRPr="00C164E6">
        <w:rPr>
          <w:rFonts w:ascii="Calibri" w:hAnsi="Calibri"/>
          <w:b/>
          <w:bCs/>
        </w:rPr>
        <w:t>annexe</w:t>
      </w:r>
      <w:r w:rsidRPr="00C164E6">
        <w:rPr>
          <w:rFonts w:ascii="Calibri" w:hAnsi="Calibri"/>
        </w:rPr>
        <w:t xml:space="preserve"> </w:t>
      </w:r>
      <w:r w:rsidRPr="00C164E6">
        <w:rPr>
          <w:rFonts w:ascii="Calibri" w:hAnsi="Calibri"/>
          <w:b/>
          <w:bCs/>
        </w:rPr>
        <w:t>3</w:t>
      </w:r>
      <w:r w:rsidRPr="00C164E6">
        <w:rPr>
          <w:rFonts w:ascii="Calibri" w:hAnsi="Calibri"/>
        </w:rPr>
        <w:t xml:space="preserve"> du présent CCAP). </w:t>
      </w:r>
    </w:p>
    <w:p w14:paraId="3D7EE310" w14:textId="415D2E1C" w:rsidR="006149C9" w:rsidRDefault="32B1F621" w:rsidP="00611CC2">
      <w:pPr>
        <w:numPr>
          <w:ilvl w:val="0"/>
          <w:numId w:val="30"/>
        </w:numPr>
        <w:tabs>
          <w:tab w:val="clear" w:pos="1440"/>
        </w:tabs>
        <w:spacing w:before="120" w:after="120"/>
        <w:ind w:left="709" w:hanging="284"/>
        <w:jc w:val="both"/>
        <w:rPr>
          <w:rFonts w:ascii="Calibri" w:hAnsi="Calibri"/>
        </w:rPr>
      </w:pPr>
      <w:r w:rsidRPr="728EB8B5">
        <w:rPr>
          <w:rFonts w:ascii="Calibri" w:hAnsi="Calibri"/>
        </w:rPr>
        <w:t>Une déclaration sur l’honneur attestant que le propriétaire de la personne morale participant à l’appel d’offres, son gérant, son responsable commercial et tout le personnel des équipes chargées de la réalisation de</w:t>
      </w:r>
      <w:r w:rsidR="001470AD">
        <w:rPr>
          <w:rFonts w:ascii="Calibri" w:hAnsi="Calibri"/>
        </w:rPr>
        <w:t>s</w:t>
      </w:r>
      <w:r w:rsidRPr="728EB8B5">
        <w:rPr>
          <w:rFonts w:ascii="Calibri" w:hAnsi="Calibri"/>
        </w:rPr>
        <w:t xml:space="preserve"> prestations</w:t>
      </w:r>
      <w:r w:rsidRPr="728EB8B5">
        <w:rPr>
          <w:rFonts w:ascii="Calibri" w:hAnsi="Calibri"/>
          <w:strike/>
          <w:color w:val="FF0000"/>
        </w:rPr>
        <w:t xml:space="preserve"> </w:t>
      </w:r>
      <w:r w:rsidRPr="728EB8B5">
        <w:rPr>
          <w:rFonts w:ascii="Calibri" w:hAnsi="Calibri"/>
        </w:rPr>
        <w:t xml:space="preserve">objet de présent appel </w:t>
      </w:r>
      <w:r w:rsidR="153D56EC" w:rsidRPr="728EB8B5">
        <w:rPr>
          <w:rFonts w:ascii="Calibri" w:hAnsi="Calibri"/>
        </w:rPr>
        <w:t>d’offre n’ont</w:t>
      </w:r>
      <w:r w:rsidRPr="728EB8B5">
        <w:rPr>
          <w:rFonts w:ascii="Calibri" w:hAnsi="Calibri"/>
        </w:rPr>
        <w:t xml:space="preserve"> pas été employé chez l’un des trois opérateurs ou qu’ils ont cessé de l’être depuis au moins cinq ans et ce conformément au modèle de l’</w:t>
      </w:r>
      <w:r w:rsidRPr="728EB8B5">
        <w:rPr>
          <w:rFonts w:ascii="Calibri" w:hAnsi="Calibri"/>
          <w:b/>
          <w:bCs/>
        </w:rPr>
        <w:t>annexe 4</w:t>
      </w:r>
      <w:r w:rsidRPr="728EB8B5">
        <w:rPr>
          <w:rFonts w:ascii="Calibri" w:hAnsi="Calibri"/>
        </w:rPr>
        <w:t>.</w:t>
      </w:r>
    </w:p>
    <w:p w14:paraId="5AEF9EB1" w14:textId="1DB2DADB" w:rsidR="00F01434" w:rsidRPr="00C63E5E" w:rsidRDefault="32B1F621" w:rsidP="006A3AB4">
      <w:pPr>
        <w:numPr>
          <w:ilvl w:val="0"/>
          <w:numId w:val="30"/>
        </w:numPr>
        <w:tabs>
          <w:tab w:val="clear" w:pos="1440"/>
        </w:tabs>
        <w:spacing w:before="120" w:after="120"/>
        <w:ind w:left="709" w:hanging="284"/>
        <w:jc w:val="both"/>
        <w:rPr>
          <w:rFonts w:ascii="Calibri" w:hAnsi="Calibri" w:cs="Arial"/>
        </w:rPr>
      </w:pPr>
      <w:r w:rsidRPr="006A3AB4">
        <w:rPr>
          <w:rFonts w:ascii="Calibri" w:hAnsi="Calibri"/>
        </w:rPr>
        <w:t xml:space="preserve">Une déclaration sur l’honneur </w:t>
      </w:r>
      <w:r w:rsidR="00F01434" w:rsidRPr="006A3AB4">
        <w:rPr>
          <w:rFonts w:ascii="Calibri" w:hAnsi="Calibri"/>
        </w:rPr>
        <w:t xml:space="preserve">de l’indépendance, </w:t>
      </w:r>
      <w:r w:rsidRPr="006A3AB4">
        <w:rPr>
          <w:rFonts w:ascii="Calibri" w:hAnsi="Calibri"/>
        </w:rPr>
        <w:t>attestant que le soumissionnaire</w:t>
      </w:r>
      <w:r w:rsidR="006A3AB4" w:rsidRPr="006A3AB4">
        <w:rPr>
          <w:rFonts w:ascii="Calibri" w:hAnsi="Calibri"/>
        </w:rPr>
        <w:t xml:space="preserve"> </w:t>
      </w:r>
      <w:r w:rsidR="006A3AB4" w:rsidRPr="00F11676">
        <w:t xml:space="preserve">ne </w:t>
      </w:r>
      <w:r w:rsidR="001E6E80">
        <w:t xml:space="preserve">se </w:t>
      </w:r>
      <w:r w:rsidR="001E6E80" w:rsidRPr="00F11676">
        <w:t>trouve</w:t>
      </w:r>
      <w:r w:rsidR="006A3AB4">
        <w:t xml:space="preserve"> pas</w:t>
      </w:r>
      <w:r w:rsidR="006A3AB4" w:rsidRPr="00F11676">
        <w:t xml:space="preserve">, </w:t>
      </w:r>
      <w:r w:rsidR="006A3AB4">
        <w:t xml:space="preserve">lui-même </w:t>
      </w:r>
      <w:r w:rsidR="006A3AB4" w:rsidRPr="00F11676">
        <w:t xml:space="preserve">ou </w:t>
      </w:r>
      <w:r w:rsidR="006A3AB4">
        <w:t>son</w:t>
      </w:r>
      <w:r w:rsidR="006A3AB4" w:rsidRPr="00F11676">
        <w:t xml:space="preserve"> équipe intervenante, dans aucun cas d’incompatibilité ou dans aucune autre situation pouvant entraver </w:t>
      </w:r>
      <w:r w:rsidR="00EA31FF">
        <w:t>son</w:t>
      </w:r>
      <w:r w:rsidR="006A3AB4" w:rsidRPr="00F11676">
        <w:t xml:space="preserve"> indépendance </w:t>
      </w:r>
      <w:r w:rsidR="006A3AB4" w:rsidRPr="006A3AB4">
        <w:rPr>
          <w:rFonts w:ascii="Calibri" w:hAnsi="Calibri" w:cs="Arial"/>
        </w:rPr>
        <w:t>telle que définie par le présent cahier des charges</w:t>
      </w:r>
      <w:r w:rsidR="00DB382C">
        <w:rPr>
          <w:rFonts w:ascii="Calibri" w:hAnsi="Calibri" w:cs="Arial"/>
        </w:rPr>
        <w:t xml:space="preserve"> </w:t>
      </w:r>
      <w:r w:rsidRPr="006A3AB4">
        <w:rPr>
          <w:rFonts w:ascii="Calibri" w:hAnsi="Calibri"/>
        </w:rPr>
        <w:t>et ce conformément au modèle de l’</w:t>
      </w:r>
      <w:r w:rsidRPr="006A3AB4">
        <w:rPr>
          <w:rFonts w:ascii="Calibri" w:hAnsi="Calibri"/>
          <w:b/>
          <w:bCs/>
        </w:rPr>
        <w:t>annexe 5</w:t>
      </w:r>
      <w:r w:rsidRPr="006A3AB4">
        <w:rPr>
          <w:rFonts w:ascii="Calibri" w:hAnsi="Calibri"/>
        </w:rPr>
        <w:t xml:space="preserve">, </w:t>
      </w:r>
    </w:p>
    <w:p w14:paraId="522026AC" w14:textId="0E15BB64" w:rsidR="00715247" w:rsidRPr="008D72DF" w:rsidRDefault="00F01434" w:rsidP="008D72DF">
      <w:pPr>
        <w:numPr>
          <w:ilvl w:val="0"/>
          <w:numId w:val="30"/>
        </w:numPr>
        <w:tabs>
          <w:tab w:val="clear" w:pos="1440"/>
        </w:tabs>
        <w:spacing w:before="120" w:after="120"/>
        <w:ind w:left="709" w:hanging="284"/>
        <w:jc w:val="both"/>
        <w:rPr>
          <w:rFonts w:ascii="Calibri" w:hAnsi="Calibri"/>
        </w:rPr>
      </w:pPr>
      <w:r w:rsidRPr="00663775">
        <w:rPr>
          <w:rFonts w:ascii="Calibri" w:hAnsi="Calibri"/>
        </w:rPr>
        <w:lastRenderedPageBreak/>
        <w:t>Déclaration sur l’honneur de confidentialité et de protection des données</w:t>
      </w:r>
      <w:r>
        <w:rPr>
          <w:rFonts w:ascii="Calibri" w:hAnsi="Calibri"/>
        </w:rPr>
        <w:t xml:space="preserve"> </w:t>
      </w:r>
      <w:r w:rsidRPr="00A25A54">
        <w:rPr>
          <w:rFonts w:ascii="Calibri" w:hAnsi="Calibri"/>
        </w:rPr>
        <w:t xml:space="preserve">conformément au modèle de </w:t>
      </w:r>
      <w:r w:rsidRPr="00A25A54">
        <w:rPr>
          <w:rFonts w:ascii="Calibri" w:hAnsi="Calibri"/>
          <w:b/>
          <w:bCs/>
        </w:rPr>
        <w:t>l’annexe</w:t>
      </w:r>
      <w:r>
        <w:rPr>
          <w:rFonts w:ascii="Calibri" w:hAnsi="Calibri"/>
          <w:b/>
          <w:bCs/>
        </w:rPr>
        <w:t xml:space="preserve"> 6</w:t>
      </w:r>
      <w:r w:rsidRPr="00A25A54">
        <w:rPr>
          <w:rFonts w:ascii="Calibri" w:hAnsi="Calibri"/>
        </w:rPr>
        <w:t>.</w:t>
      </w:r>
    </w:p>
    <w:p w14:paraId="17A67123" w14:textId="77777777" w:rsidR="005C1227" w:rsidRPr="00C63E5E" w:rsidRDefault="005C1227" w:rsidP="728EB8B5">
      <w:pPr>
        <w:pStyle w:val="ListParagraph"/>
        <w:numPr>
          <w:ilvl w:val="0"/>
          <w:numId w:val="30"/>
        </w:numPr>
        <w:tabs>
          <w:tab w:val="clear" w:pos="1440"/>
        </w:tabs>
        <w:spacing w:before="120" w:after="120"/>
        <w:ind w:left="709" w:hanging="284"/>
        <w:jc w:val="both"/>
        <w:rPr>
          <w:rFonts w:ascii="Calibri" w:hAnsi="Calibri"/>
        </w:rPr>
      </w:pPr>
      <w:r w:rsidRPr="00C63E5E">
        <w:rPr>
          <w:rFonts w:ascii="Calibri" w:hAnsi="Calibri"/>
        </w:rPr>
        <w:t xml:space="preserve">Une copie certifiée conforme à l'original du certificat d'affiliation à la CNSS pour les </w:t>
      </w:r>
      <w:r w:rsidR="009242BF" w:rsidRPr="00C63E5E">
        <w:rPr>
          <w:rFonts w:ascii="Calibri" w:hAnsi="Calibri"/>
        </w:rPr>
        <w:t>s</w:t>
      </w:r>
      <w:r w:rsidRPr="00C63E5E">
        <w:rPr>
          <w:rFonts w:ascii="Calibri" w:hAnsi="Calibri"/>
        </w:rPr>
        <w:t>oumissionnaires résidents.</w:t>
      </w:r>
    </w:p>
    <w:p w14:paraId="674F0795" w14:textId="3F63A957" w:rsidR="008022B3" w:rsidRPr="00C164E6" w:rsidRDefault="005C1227" w:rsidP="00DC6899">
      <w:pPr>
        <w:pStyle w:val="ListParagraph"/>
        <w:numPr>
          <w:ilvl w:val="0"/>
          <w:numId w:val="30"/>
        </w:numPr>
        <w:tabs>
          <w:tab w:val="clear" w:pos="1440"/>
        </w:tabs>
        <w:spacing w:before="120" w:after="120"/>
        <w:ind w:left="709" w:hanging="284"/>
        <w:contextualSpacing w:val="0"/>
        <w:jc w:val="both"/>
        <w:rPr>
          <w:rFonts w:ascii="Calibri" w:hAnsi="Calibri"/>
          <w:b/>
          <w:bCs/>
        </w:rPr>
      </w:pPr>
      <w:r w:rsidRPr="00C164E6">
        <w:rPr>
          <w:rFonts w:ascii="Calibri" w:hAnsi="Calibri"/>
          <w:b/>
          <w:bCs/>
        </w:rPr>
        <w:t xml:space="preserve">Cautionnement provisoire original d’un montant égal à </w:t>
      </w:r>
      <w:r w:rsidR="00E15EDE" w:rsidRPr="00C164E6">
        <w:rPr>
          <w:rFonts w:ascii="Calibri" w:hAnsi="Calibri"/>
          <w:b/>
          <w:bCs/>
        </w:rPr>
        <w:t>quatre</w:t>
      </w:r>
      <w:r w:rsidR="00F83BAF" w:rsidRPr="00C164E6">
        <w:rPr>
          <w:rFonts w:ascii="Calibri" w:hAnsi="Calibri"/>
          <w:b/>
          <w:bCs/>
        </w:rPr>
        <w:t xml:space="preserve"> mille dinars tunisiens (</w:t>
      </w:r>
      <w:r w:rsidR="00E15EDE" w:rsidRPr="00C164E6">
        <w:rPr>
          <w:rFonts w:ascii="Calibri" w:hAnsi="Calibri"/>
          <w:b/>
          <w:bCs/>
        </w:rPr>
        <w:t>4</w:t>
      </w:r>
      <w:r w:rsidR="00F83BAF" w:rsidRPr="00C164E6">
        <w:rPr>
          <w:rFonts w:ascii="Calibri" w:hAnsi="Calibri"/>
          <w:b/>
          <w:bCs/>
        </w:rPr>
        <w:t> 000DT) et la</w:t>
      </w:r>
      <w:r w:rsidR="008022B3" w:rsidRPr="00C164E6">
        <w:rPr>
          <w:rFonts w:ascii="Calibri" w:hAnsi="Calibri"/>
          <w:b/>
          <w:bCs/>
        </w:rPr>
        <w:t xml:space="preserve"> </w:t>
      </w:r>
      <w:r w:rsidR="00DB45E8" w:rsidRPr="00C164E6">
        <w:rPr>
          <w:rFonts w:ascii="Calibri" w:hAnsi="Calibri"/>
          <w:b/>
          <w:bCs/>
        </w:rPr>
        <w:t>non-remise</w:t>
      </w:r>
      <w:r w:rsidR="008022B3" w:rsidRPr="00C164E6">
        <w:rPr>
          <w:rFonts w:ascii="Calibri" w:hAnsi="Calibri"/>
          <w:b/>
          <w:bCs/>
        </w:rPr>
        <w:t xml:space="preserve"> de la caution provisoire entraîne le rejet de l’offre.</w:t>
      </w:r>
    </w:p>
    <w:p w14:paraId="5DE2BDFD" w14:textId="5D6B95AF" w:rsidR="005C1227" w:rsidRDefault="005C1227" w:rsidP="00DC6899">
      <w:pPr>
        <w:numPr>
          <w:ilvl w:val="0"/>
          <w:numId w:val="30"/>
        </w:numPr>
        <w:tabs>
          <w:tab w:val="clear" w:pos="1440"/>
        </w:tabs>
        <w:spacing w:before="120" w:after="120"/>
        <w:ind w:left="709" w:hanging="284"/>
        <w:jc w:val="both"/>
        <w:rPr>
          <w:rFonts w:ascii="Calibri" w:hAnsi="Calibri"/>
        </w:rPr>
      </w:pPr>
      <w:r w:rsidRPr="00C164E6">
        <w:rPr>
          <w:rFonts w:ascii="Calibri" w:hAnsi="Calibri"/>
        </w:rPr>
        <w:t>Le cahier des charges (</w:t>
      </w:r>
      <w:r w:rsidRPr="00C164E6">
        <w:rPr>
          <w:rFonts w:ascii="Calibri" w:hAnsi="Calibri"/>
          <w:spacing w:val="-5"/>
        </w:rPr>
        <w:t>CCAP-</w:t>
      </w:r>
      <w:r w:rsidRPr="00C164E6">
        <w:rPr>
          <w:rFonts w:ascii="Calibri" w:hAnsi="Calibri"/>
        </w:rPr>
        <w:t xml:space="preserve">CCTP) paraphé sur toutes les pages, signé, daté et portant le cachet sur la </w:t>
      </w:r>
      <w:r w:rsidR="0041797D" w:rsidRPr="00C164E6">
        <w:rPr>
          <w:rFonts w:ascii="Calibri" w:hAnsi="Calibri"/>
        </w:rPr>
        <w:t>dernière page</w:t>
      </w:r>
      <w:r w:rsidRPr="00C164E6">
        <w:rPr>
          <w:rFonts w:ascii="Calibri" w:hAnsi="Calibri"/>
        </w:rPr>
        <w:t xml:space="preserve"> avec la mention « Lu et approuvé »</w:t>
      </w:r>
      <w:r w:rsidR="003D0F33" w:rsidRPr="00C164E6">
        <w:rPr>
          <w:rFonts w:ascii="Calibri" w:hAnsi="Calibri"/>
        </w:rPr>
        <w:t xml:space="preserve"> exprimant l’engagement du soumissionnaire à se conformer à l’ensemble des clauses figurant dans ces cahiers des charges. </w:t>
      </w:r>
    </w:p>
    <w:p w14:paraId="5E9F6B19" w14:textId="035A461A" w:rsidR="001A4A61" w:rsidRPr="00C164E6" w:rsidRDefault="001A4A61" w:rsidP="001A4A61">
      <w:pPr>
        <w:jc w:val="both"/>
        <w:rPr>
          <w:rFonts w:ascii="Calibri" w:hAnsi="Calibri"/>
        </w:rPr>
      </w:pPr>
      <w:r w:rsidRPr="00C164E6">
        <w:rPr>
          <w:rFonts w:ascii="Calibri" w:hAnsi="Calibri"/>
        </w:rPr>
        <w:t xml:space="preserve">Toute offre, ne comportant pas les pièces </w:t>
      </w:r>
      <w:r w:rsidR="0041797D" w:rsidRPr="00C164E6">
        <w:rPr>
          <w:rFonts w:ascii="Calibri" w:hAnsi="Calibri"/>
        </w:rPr>
        <w:t>demandées</w:t>
      </w:r>
      <w:r w:rsidRPr="00C164E6">
        <w:rPr>
          <w:rFonts w:ascii="Calibri" w:hAnsi="Calibri"/>
        </w:rPr>
        <w:t xml:space="preserve"> sera éliminée à l’expiration d’un délai supplémentaire éventuellement accordé par la com</w:t>
      </w:r>
      <w:r w:rsidR="006E05D2" w:rsidRPr="00C164E6">
        <w:rPr>
          <w:rFonts w:ascii="Calibri" w:hAnsi="Calibri"/>
        </w:rPr>
        <w:t xml:space="preserve">mission d’ouverture des offres </w:t>
      </w:r>
      <w:r w:rsidRPr="00C164E6">
        <w:rPr>
          <w:rFonts w:ascii="Calibri" w:hAnsi="Calibri"/>
        </w:rPr>
        <w:t xml:space="preserve">à l’exception du cautionnement provisoire dont la </w:t>
      </w:r>
      <w:r w:rsidR="00874B3C" w:rsidRPr="00C164E6">
        <w:rPr>
          <w:rFonts w:ascii="Calibri" w:hAnsi="Calibri"/>
        </w:rPr>
        <w:t>non-présentation</w:t>
      </w:r>
      <w:r w:rsidRPr="00C164E6">
        <w:rPr>
          <w:rFonts w:ascii="Calibri" w:hAnsi="Calibri"/>
        </w:rPr>
        <w:t xml:space="preserve"> constitue un motif de rejet d’office.</w:t>
      </w:r>
    </w:p>
    <w:p w14:paraId="6B6AD554" w14:textId="5E041458" w:rsidR="005C7681" w:rsidRPr="00C164E6" w:rsidRDefault="005439C4" w:rsidP="002F7305">
      <w:pPr>
        <w:rPr>
          <w:rFonts w:ascii="Calibri" w:hAnsi="Calibri" w:cstheme="minorHAnsi"/>
          <w:b/>
          <w:bCs/>
        </w:rPr>
      </w:pPr>
      <w:bookmarkStart w:id="11" w:name="_Toc198907371"/>
      <w:r w:rsidRPr="005439C4">
        <w:rPr>
          <w:rStyle w:val="Heading2Char"/>
          <w:rFonts w:eastAsiaTheme="majorEastAsia"/>
        </w:rPr>
        <w:t xml:space="preserve">4.2. </w:t>
      </w:r>
      <w:r w:rsidR="00715247" w:rsidRPr="005439C4">
        <w:rPr>
          <w:rStyle w:val="Heading2Char"/>
          <w:rFonts w:eastAsiaTheme="majorEastAsia"/>
        </w:rPr>
        <w:t>Documents de l’</w:t>
      </w:r>
      <w:r w:rsidR="004A318A" w:rsidRPr="005439C4">
        <w:rPr>
          <w:rStyle w:val="Heading2Char"/>
          <w:rFonts w:eastAsiaTheme="majorEastAsia"/>
        </w:rPr>
        <w:t>Offre</w:t>
      </w:r>
      <w:r w:rsidR="00C2773D" w:rsidRPr="005439C4">
        <w:rPr>
          <w:rStyle w:val="Heading2Char"/>
          <w:rFonts w:eastAsiaTheme="majorEastAsia"/>
        </w:rPr>
        <w:t xml:space="preserve"> </w:t>
      </w:r>
      <w:r w:rsidR="000E586C" w:rsidRPr="005439C4">
        <w:rPr>
          <w:rStyle w:val="Heading2Char"/>
          <w:rFonts w:eastAsiaTheme="majorEastAsia"/>
        </w:rPr>
        <w:t>technique</w:t>
      </w:r>
      <w:bookmarkEnd w:id="11"/>
      <w:r w:rsidR="00C2773D" w:rsidRPr="00C164E6">
        <w:rPr>
          <w:rFonts w:ascii="Calibri" w:hAnsi="Calibri" w:cstheme="minorHAnsi"/>
          <w:b/>
          <w:bCs/>
        </w:rPr>
        <w:t> </w:t>
      </w:r>
      <w:r w:rsidR="00A67D5E" w:rsidRPr="00C164E6">
        <w:rPr>
          <w:rFonts w:ascii="Calibri" w:hAnsi="Calibri"/>
        </w:rPr>
        <w:t>à insérer dans l’enveloppe de l’</w:t>
      </w:r>
      <w:r w:rsidR="00BB4F6D" w:rsidRPr="00C164E6">
        <w:rPr>
          <w:rFonts w:ascii="Calibri" w:hAnsi="Calibri"/>
        </w:rPr>
        <w:t>o</w:t>
      </w:r>
      <w:r w:rsidR="00A67D5E" w:rsidRPr="00C164E6">
        <w:rPr>
          <w:rFonts w:ascii="Calibri" w:hAnsi="Calibri"/>
        </w:rPr>
        <w:t>ffre technique :</w:t>
      </w:r>
    </w:p>
    <w:p w14:paraId="2329DCD2" w14:textId="24B57A83" w:rsidR="00FE67FB" w:rsidRPr="00C164E6" w:rsidRDefault="00537351" w:rsidP="00611CC2">
      <w:pPr>
        <w:pStyle w:val="ListParagraph"/>
        <w:numPr>
          <w:ilvl w:val="0"/>
          <w:numId w:val="50"/>
        </w:numPr>
        <w:jc w:val="both"/>
        <w:rPr>
          <w:rFonts w:ascii="Calibri" w:hAnsi="Calibri"/>
        </w:rPr>
      </w:pPr>
      <w:r w:rsidRPr="00C164E6">
        <w:rPr>
          <w:rFonts w:ascii="Calibri" w:hAnsi="Calibri"/>
        </w:rPr>
        <w:t>U</w:t>
      </w:r>
      <w:r w:rsidR="00FE67FB" w:rsidRPr="00C164E6">
        <w:rPr>
          <w:rFonts w:ascii="Calibri" w:hAnsi="Calibri"/>
        </w:rPr>
        <w:t xml:space="preserve">n </w:t>
      </w:r>
      <w:r w:rsidR="008E5AE7" w:rsidRPr="00C164E6">
        <w:rPr>
          <w:rFonts w:ascii="Calibri" w:hAnsi="Calibri"/>
        </w:rPr>
        <w:t xml:space="preserve">document </w:t>
      </w:r>
      <w:r w:rsidR="004966E6" w:rsidRPr="00C164E6">
        <w:rPr>
          <w:rFonts w:ascii="Calibri" w:hAnsi="Calibri"/>
        </w:rPr>
        <w:t>présentant :</w:t>
      </w:r>
    </w:p>
    <w:p w14:paraId="18093211" w14:textId="23411495" w:rsidR="00FE67FB" w:rsidRPr="00C164E6" w:rsidRDefault="32B1F621" w:rsidP="00611CC2">
      <w:pPr>
        <w:pStyle w:val="ListParagraph"/>
        <w:numPr>
          <w:ilvl w:val="1"/>
          <w:numId w:val="50"/>
        </w:numPr>
        <w:spacing w:after="0" w:line="240" w:lineRule="auto"/>
        <w:jc w:val="both"/>
      </w:pPr>
      <w:r w:rsidRPr="00C164E6">
        <w:t>L’architecture détaillée de la solution de mesures proposée</w:t>
      </w:r>
    </w:p>
    <w:p w14:paraId="33D27E7C" w14:textId="77777777" w:rsidR="00FE67FB" w:rsidRPr="00C164E6" w:rsidRDefault="00FE67FB" w:rsidP="00611CC2">
      <w:pPr>
        <w:pStyle w:val="ListParagraph"/>
        <w:numPr>
          <w:ilvl w:val="1"/>
          <w:numId w:val="50"/>
        </w:numPr>
        <w:spacing w:after="0" w:line="240" w:lineRule="auto"/>
        <w:jc w:val="both"/>
      </w:pPr>
      <w:r w:rsidRPr="00C164E6">
        <w:t>Les caractéristiques des différents équipements de mesures (smartphones de mesures, les scanners de fréquences et antennes extérieures) appuyées par la documentation du constructeur de chacun des équipements proposés</w:t>
      </w:r>
    </w:p>
    <w:p w14:paraId="2D4B1964" w14:textId="74F70E80" w:rsidR="00FE67FB" w:rsidRPr="00C164E6" w:rsidRDefault="00FE67FB" w:rsidP="00611CC2">
      <w:pPr>
        <w:pStyle w:val="ListParagraph"/>
        <w:numPr>
          <w:ilvl w:val="1"/>
          <w:numId w:val="50"/>
        </w:numPr>
        <w:spacing w:after="0" w:line="240" w:lineRule="auto"/>
        <w:jc w:val="both"/>
      </w:pPr>
      <w:r w:rsidRPr="00C164E6">
        <w:t>Les fonctionnalités supportées par le logiciel de mesures (des imprime-écran en appui pour les différentes fenêtres pouvant être visualisées par le logiciel de mesures).</w:t>
      </w:r>
    </w:p>
    <w:p w14:paraId="44F42A54" w14:textId="42C22F5E" w:rsidR="00537351" w:rsidRPr="00C164E6" w:rsidRDefault="32B1F621" w:rsidP="00611CC2">
      <w:pPr>
        <w:pStyle w:val="ListParagraph"/>
        <w:numPr>
          <w:ilvl w:val="1"/>
          <w:numId w:val="50"/>
        </w:numPr>
        <w:spacing w:after="0" w:line="240" w:lineRule="auto"/>
        <w:jc w:val="both"/>
      </w:pPr>
      <w:r w:rsidRPr="00C164E6">
        <w:t xml:space="preserve">Les éléments et mesures de nature à assurer la fiabilité des mesures et des résultats (tels que exigés au paragraphe C- de l’alinéa 6.1 du CCTP) </w:t>
      </w:r>
    </w:p>
    <w:p w14:paraId="4CE726D7" w14:textId="51B25CE1" w:rsidR="00537351" w:rsidRPr="00C164E6" w:rsidRDefault="32B1F621" w:rsidP="00611CC2">
      <w:pPr>
        <w:pStyle w:val="ListParagraph"/>
        <w:numPr>
          <w:ilvl w:val="1"/>
          <w:numId w:val="50"/>
        </w:numPr>
        <w:jc w:val="both"/>
      </w:pPr>
      <w:r w:rsidRPr="00C164E6">
        <w:t xml:space="preserve">Une description détaillée des différentes fonctionnalités supportées par son outil de post-traitement permettant de répondre aux exigences du présent cahier des charges (des captures écran visualisant ces fonctionnalités). </w:t>
      </w:r>
    </w:p>
    <w:p w14:paraId="0BEAE422" w14:textId="7EEFB1AA" w:rsidR="32B1F621" w:rsidRPr="00C164E6" w:rsidRDefault="32B1F621" w:rsidP="32B1F621">
      <w:pPr>
        <w:pStyle w:val="ListParagraph"/>
        <w:numPr>
          <w:ilvl w:val="1"/>
          <w:numId w:val="50"/>
        </w:numPr>
        <w:jc w:val="both"/>
        <w:rPr>
          <w:rFonts w:ascii="Calibri" w:eastAsia="Calibri" w:hAnsi="Calibri" w:cs="Calibri"/>
          <w:lang w:val="fr"/>
        </w:rPr>
      </w:pPr>
      <w:r w:rsidRPr="00C164E6">
        <w:t xml:space="preserve">Une description détaillée des prérequis </w:t>
      </w:r>
      <w:r w:rsidRPr="00C164E6">
        <w:rPr>
          <w:rFonts w:ascii="Calibri" w:eastAsia="Calibri" w:hAnsi="Calibri" w:cs="Calibri"/>
          <w:lang w:val="fr"/>
        </w:rPr>
        <w:t>techniques nécessaires pour l’installation et le bon fonctionnement des serveurs dédiés aux mesures et au stockage de données notamment la configuration matérielle et logicielle minimale ainsi que la bande passante requise pour garantir la fiabilité des mesures.</w:t>
      </w:r>
    </w:p>
    <w:p w14:paraId="2EA00B88" w14:textId="77777777" w:rsidR="00537351" w:rsidRPr="00C164E6" w:rsidRDefault="00537351" w:rsidP="00611CC2">
      <w:pPr>
        <w:pStyle w:val="ListParagraph"/>
        <w:spacing w:after="0" w:line="240" w:lineRule="auto"/>
        <w:jc w:val="both"/>
      </w:pPr>
    </w:p>
    <w:p w14:paraId="2A6C98AD" w14:textId="42A1FC4E" w:rsidR="00FE67FB" w:rsidRPr="00C164E6" w:rsidRDefault="32B1F621" w:rsidP="32B1F621">
      <w:pPr>
        <w:pStyle w:val="ListParagraph"/>
        <w:numPr>
          <w:ilvl w:val="0"/>
          <w:numId w:val="50"/>
        </w:numPr>
        <w:spacing w:after="0"/>
        <w:jc w:val="both"/>
        <w:rPr>
          <w:rFonts w:ascii="Calibri" w:hAnsi="Calibri"/>
          <w:b/>
          <w:bCs/>
        </w:rPr>
      </w:pPr>
      <w:r w:rsidRPr="00C164E6">
        <w:rPr>
          <w:rFonts w:ascii="Calibri" w:hAnsi="Calibri"/>
        </w:rPr>
        <w:t>Un document décrivant la méthodologie de mesure et la configuration des tests proposés, conformément à l’alinéa 6.3 du CCTP</w:t>
      </w:r>
    </w:p>
    <w:p w14:paraId="7C86E2CF" w14:textId="52A32877" w:rsidR="00E469EC" w:rsidRPr="00567EA9" w:rsidRDefault="32B1F621" w:rsidP="32B1F621">
      <w:pPr>
        <w:pStyle w:val="ListParagraph"/>
        <w:numPr>
          <w:ilvl w:val="0"/>
          <w:numId w:val="50"/>
        </w:numPr>
        <w:spacing w:before="120" w:after="120"/>
        <w:jc w:val="both"/>
        <w:rPr>
          <w:rFonts w:ascii="Calibri" w:hAnsi="Calibri"/>
        </w:rPr>
      </w:pPr>
      <w:r w:rsidRPr="00C164E6">
        <w:rPr>
          <w:rFonts w:ascii="Calibri" w:hAnsi="Calibri"/>
        </w:rPr>
        <w:t xml:space="preserve">Pièces justificatives de l’expérience du soumissionnaire ainsi que la </w:t>
      </w:r>
      <w:r w:rsidRPr="00E17912">
        <w:rPr>
          <w:rFonts w:ascii="Calibri" w:hAnsi="Calibri"/>
        </w:rPr>
        <w:t>liste des missions relatives à l’évaluation de qualité de service des réseaux mobiles réalisées depuis 2020</w:t>
      </w:r>
      <w:r w:rsidR="00C164E6" w:rsidRPr="00E17912">
        <w:rPr>
          <w:rFonts w:ascii="Calibri" w:hAnsi="Calibri"/>
        </w:rPr>
        <w:t>,</w:t>
      </w:r>
    </w:p>
    <w:p w14:paraId="0EE8BB4C" w14:textId="72B0D9F4" w:rsidR="00537351" w:rsidRPr="00E17912" w:rsidRDefault="008E5AE7">
      <w:pPr>
        <w:pStyle w:val="ListParagraph"/>
        <w:numPr>
          <w:ilvl w:val="0"/>
          <w:numId w:val="50"/>
        </w:numPr>
        <w:tabs>
          <w:tab w:val="left" w:pos="426"/>
        </w:tabs>
        <w:spacing w:after="120"/>
        <w:ind w:right="40"/>
        <w:jc w:val="both"/>
        <w:rPr>
          <w:rFonts w:cstheme="minorHAnsi"/>
        </w:rPr>
      </w:pPr>
      <w:r w:rsidRPr="00E17912">
        <w:rPr>
          <w:rFonts w:cstheme="minorHAnsi"/>
        </w:rPr>
        <w:t>Un</w:t>
      </w:r>
      <w:r w:rsidR="00537351" w:rsidRPr="00E17912">
        <w:rPr>
          <w:rFonts w:cstheme="minorHAnsi"/>
        </w:rPr>
        <w:t xml:space="preserve"> planning détaillé d’exécution des différentes phases du projet, ainsi que le nombre et la constitution des équipes de mesures et de post-traitement et le plan de charge des membres de ces équipes. Il doit apporter toutes les justifications nécessaires pour appuyer sa proposition. (Alinéa 8.4 du CCTP)</w:t>
      </w:r>
    </w:p>
    <w:p w14:paraId="77A393E2" w14:textId="2891F1C6" w:rsidR="00E43B3D" w:rsidRPr="00E17912" w:rsidRDefault="00E43B3D" w:rsidP="00E43B3D">
      <w:pPr>
        <w:pStyle w:val="ListParagraph"/>
        <w:numPr>
          <w:ilvl w:val="0"/>
          <w:numId w:val="50"/>
        </w:numPr>
        <w:spacing w:before="120" w:after="120"/>
        <w:contextualSpacing w:val="0"/>
        <w:jc w:val="both"/>
        <w:rPr>
          <w:rFonts w:ascii="Calibri" w:hAnsi="Calibri"/>
        </w:rPr>
      </w:pPr>
      <w:r w:rsidRPr="00E17912">
        <w:rPr>
          <w:rFonts w:ascii="Calibri" w:hAnsi="Calibri"/>
        </w:rPr>
        <w:t xml:space="preserve">La liste des membres de chacune </w:t>
      </w:r>
      <w:r w:rsidR="008E5AE7" w:rsidRPr="00E17912">
        <w:rPr>
          <w:rFonts w:ascii="Calibri" w:hAnsi="Calibri"/>
        </w:rPr>
        <w:t>des équipes intervenantes</w:t>
      </w:r>
      <w:r w:rsidRPr="00567EA9">
        <w:rPr>
          <w:rFonts w:ascii="Calibri" w:hAnsi="Calibri"/>
        </w:rPr>
        <w:t> : CV</w:t>
      </w:r>
      <w:r w:rsidR="00DB382C" w:rsidRPr="00567EA9">
        <w:rPr>
          <w:rFonts w:ascii="Calibri" w:hAnsi="Calibri"/>
        </w:rPr>
        <w:t xml:space="preserve"> (conformément à l’annexe 7)</w:t>
      </w:r>
      <w:r w:rsidRPr="00567EA9">
        <w:rPr>
          <w:rFonts w:ascii="Calibri" w:hAnsi="Calibri"/>
        </w:rPr>
        <w:t>, diplômes et attestations d’expérience à l’appui (article 11 du CCTP),</w:t>
      </w:r>
    </w:p>
    <w:p w14:paraId="31EB2AE4" w14:textId="0D1DD5ED" w:rsidR="00715247" w:rsidRPr="008D72DF" w:rsidRDefault="006D756E" w:rsidP="009242BF">
      <w:pPr>
        <w:pStyle w:val="ListParagraph"/>
        <w:numPr>
          <w:ilvl w:val="0"/>
          <w:numId w:val="50"/>
        </w:numPr>
        <w:spacing w:before="120" w:after="120"/>
        <w:contextualSpacing w:val="0"/>
        <w:jc w:val="both"/>
        <w:rPr>
          <w:rFonts w:ascii="Calibri" w:hAnsi="Calibri"/>
        </w:rPr>
      </w:pPr>
      <w:r w:rsidRPr="00C164E6">
        <w:rPr>
          <w:rFonts w:cstheme="minorHAnsi"/>
        </w:rPr>
        <w:t xml:space="preserve">Le planning, le contenu détaillé de la formation objet de l’article </w:t>
      </w:r>
      <w:r w:rsidR="00C164E6">
        <w:rPr>
          <w:rFonts w:cstheme="minorHAnsi"/>
        </w:rPr>
        <w:t>8</w:t>
      </w:r>
      <w:r w:rsidRPr="00C164E6">
        <w:rPr>
          <w:rFonts w:cstheme="minorHAnsi"/>
        </w:rPr>
        <w:t xml:space="preserve"> du CCTP ainsi que le CV du formateur proposé.</w:t>
      </w:r>
    </w:p>
    <w:p w14:paraId="4EF795C0" w14:textId="1549BAA4" w:rsidR="007F16FB" w:rsidRPr="00C164E6" w:rsidRDefault="00715247" w:rsidP="00611CC2">
      <w:pPr>
        <w:pStyle w:val="ListParagraph"/>
        <w:spacing w:after="0"/>
        <w:ind w:left="284"/>
        <w:contextualSpacing w:val="0"/>
        <w:jc w:val="both"/>
        <w:rPr>
          <w:rFonts w:ascii="Calibri" w:hAnsi="Calibri" w:cstheme="minorHAnsi"/>
          <w:b/>
          <w:bCs/>
        </w:rPr>
      </w:pPr>
      <w:bookmarkStart w:id="12" w:name="_Toc198907372"/>
      <w:r w:rsidRPr="005439C4">
        <w:rPr>
          <w:rStyle w:val="Heading2Char"/>
          <w:rFonts w:eastAsiaTheme="majorEastAsia"/>
        </w:rPr>
        <w:lastRenderedPageBreak/>
        <w:t>4.3 Documents de l’</w:t>
      </w:r>
      <w:r w:rsidR="007F16FB" w:rsidRPr="005439C4">
        <w:rPr>
          <w:rStyle w:val="Heading2Char"/>
          <w:rFonts w:eastAsiaTheme="majorEastAsia"/>
        </w:rPr>
        <w:t>Offre financière</w:t>
      </w:r>
      <w:bookmarkEnd w:id="12"/>
      <w:r w:rsidR="007F16FB" w:rsidRPr="00C164E6">
        <w:rPr>
          <w:rFonts w:ascii="Calibri" w:hAnsi="Calibri" w:cstheme="minorHAnsi"/>
          <w:b/>
          <w:bCs/>
        </w:rPr>
        <w:t> </w:t>
      </w:r>
      <w:r w:rsidR="00A67D5E" w:rsidRPr="00C164E6">
        <w:rPr>
          <w:rFonts w:ascii="Calibri" w:hAnsi="Calibri"/>
        </w:rPr>
        <w:t>à insérer dans l’enveloppe de l’offre financière sont :</w:t>
      </w:r>
    </w:p>
    <w:p w14:paraId="0B38D26D" w14:textId="77777777" w:rsidR="00C959B5" w:rsidRPr="00C164E6" w:rsidRDefault="00C959B5" w:rsidP="00C959B5">
      <w:pPr>
        <w:spacing w:after="0"/>
        <w:jc w:val="both"/>
        <w:rPr>
          <w:rFonts w:ascii="Calibri" w:hAnsi="Calibri" w:cstheme="minorHAnsi"/>
          <w:b/>
          <w:bCs/>
          <w:sz w:val="8"/>
          <w:szCs w:val="8"/>
        </w:rPr>
      </w:pPr>
    </w:p>
    <w:p w14:paraId="1DED53C0" w14:textId="117E1614" w:rsidR="00BB4F6D" w:rsidRPr="00C164E6" w:rsidRDefault="00BB4F6D" w:rsidP="00B22BE7">
      <w:pPr>
        <w:pStyle w:val="ListParagraph"/>
        <w:numPr>
          <w:ilvl w:val="0"/>
          <w:numId w:val="35"/>
        </w:numPr>
        <w:spacing w:before="120" w:after="120"/>
        <w:ind w:left="568" w:hanging="284"/>
        <w:contextualSpacing w:val="0"/>
        <w:jc w:val="both"/>
        <w:rPr>
          <w:rFonts w:ascii="Calibri" w:hAnsi="Calibri"/>
        </w:rPr>
      </w:pPr>
      <w:r w:rsidRPr="00C164E6">
        <w:rPr>
          <w:rFonts w:ascii="Calibri" w:hAnsi="Calibri"/>
        </w:rPr>
        <w:t xml:space="preserve">La </w:t>
      </w:r>
      <w:r w:rsidR="00B22BE7" w:rsidRPr="00C164E6">
        <w:rPr>
          <w:rFonts w:ascii="Calibri" w:hAnsi="Calibri"/>
        </w:rPr>
        <w:t>S</w:t>
      </w:r>
      <w:r w:rsidRPr="00C164E6">
        <w:rPr>
          <w:rFonts w:ascii="Calibri" w:hAnsi="Calibri"/>
        </w:rPr>
        <w:t>oumission, dûment remplie, timbrée et signée par le soumissionnaire avec cachet</w:t>
      </w:r>
      <w:r w:rsidR="000335B8" w:rsidRPr="00C164E6">
        <w:rPr>
          <w:rFonts w:ascii="Calibri" w:hAnsi="Calibri"/>
        </w:rPr>
        <w:t xml:space="preserve"> (</w:t>
      </w:r>
      <w:r w:rsidR="00E008F8">
        <w:rPr>
          <w:rFonts w:ascii="Calibri" w:hAnsi="Calibri"/>
        </w:rPr>
        <w:t>A</w:t>
      </w:r>
      <w:r w:rsidR="00E008F8" w:rsidRPr="00C164E6">
        <w:rPr>
          <w:rFonts w:ascii="Calibri" w:hAnsi="Calibri"/>
        </w:rPr>
        <w:t>nnexe</w:t>
      </w:r>
      <w:r w:rsidR="00E008F8">
        <w:rPr>
          <w:rFonts w:ascii="Calibri" w:hAnsi="Calibri"/>
        </w:rPr>
        <w:t>s</w:t>
      </w:r>
      <w:r w:rsidR="00E008F8" w:rsidRPr="00C164E6">
        <w:rPr>
          <w:rFonts w:ascii="Calibri" w:hAnsi="Calibri"/>
        </w:rPr>
        <w:t xml:space="preserve"> </w:t>
      </w:r>
      <w:r w:rsidR="00E008F8">
        <w:rPr>
          <w:rFonts w:ascii="Calibri" w:hAnsi="Calibri"/>
        </w:rPr>
        <w:t>8</w:t>
      </w:r>
      <w:r w:rsidR="000335B8" w:rsidRPr="00C164E6">
        <w:rPr>
          <w:rFonts w:ascii="Calibri" w:hAnsi="Calibri"/>
        </w:rPr>
        <w:t>)</w:t>
      </w:r>
      <w:r w:rsidRPr="00C164E6">
        <w:rPr>
          <w:rFonts w:ascii="Calibri" w:hAnsi="Calibri"/>
        </w:rPr>
        <w:t>,</w:t>
      </w:r>
    </w:p>
    <w:p w14:paraId="34B2B069" w14:textId="1F06459E" w:rsidR="00BB4F6D" w:rsidRPr="00E17912" w:rsidRDefault="00BB4F6D" w:rsidP="001A4A61">
      <w:pPr>
        <w:pStyle w:val="BodyText2"/>
        <w:numPr>
          <w:ilvl w:val="0"/>
          <w:numId w:val="35"/>
        </w:numPr>
        <w:spacing w:before="120" w:line="276" w:lineRule="auto"/>
        <w:ind w:left="568" w:right="-1" w:hanging="284"/>
        <w:jc w:val="both"/>
        <w:rPr>
          <w:rFonts w:ascii="Calibri" w:hAnsi="Calibri"/>
          <w:sz w:val="22"/>
          <w:szCs w:val="22"/>
        </w:rPr>
      </w:pPr>
      <w:r w:rsidRPr="00C164E6">
        <w:rPr>
          <w:rFonts w:ascii="Calibri" w:hAnsi="Calibri"/>
          <w:sz w:val="22"/>
          <w:szCs w:val="22"/>
        </w:rPr>
        <w:t>Le</w:t>
      </w:r>
      <w:r w:rsidR="00570F60">
        <w:rPr>
          <w:rFonts w:ascii="Calibri" w:hAnsi="Calibri"/>
          <w:sz w:val="22"/>
          <w:szCs w:val="22"/>
        </w:rPr>
        <w:t>s</w:t>
      </w:r>
      <w:r w:rsidRPr="00C164E6">
        <w:rPr>
          <w:rFonts w:ascii="Calibri" w:hAnsi="Calibri"/>
          <w:sz w:val="22"/>
          <w:szCs w:val="22"/>
        </w:rPr>
        <w:t xml:space="preserve"> bordereau</w:t>
      </w:r>
      <w:r w:rsidR="00570F60">
        <w:rPr>
          <w:rFonts w:ascii="Calibri" w:hAnsi="Calibri"/>
          <w:sz w:val="22"/>
          <w:szCs w:val="22"/>
        </w:rPr>
        <w:t>x</w:t>
      </w:r>
      <w:r w:rsidRPr="00C164E6">
        <w:rPr>
          <w:rFonts w:ascii="Calibri" w:hAnsi="Calibri"/>
          <w:sz w:val="22"/>
          <w:szCs w:val="22"/>
        </w:rPr>
        <w:t xml:space="preserve"> des prix détaillés</w:t>
      </w:r>
      <w:r w:rsidR="00570F60">
        <w:rPr>
          <w:rFonts w:ascii="Calibri" w:hAnsi="Calibri"/>
          <w:sz w:val="22"/>
          <w:szCs w:val="22"/>
        </w:rPr>
        <w:t xml:space="preserve"> </w:t>
      </w:r>
      <w:r w:rsidR="00E43B3D" w:rsidRPr="00C164E6">
        <w:rPr>
          <w:rFonts w:ascii="Calibri" w:hAnsi="Calibri"/>
          <w:sz w:val="22"/>
          <w:szCs w:val="22"/>
        </w:rPr>
        <w:t xml:space="preserve">faisant apparaitre les prix </w:t>
      </w:r>
      <w:r w:rsidR="004966E6" w:rsidRPr="00C164E6">
        <w:rPr>
          <w:rFonts w:ascii="Calibri" w:hAnsi="Calibri"/>
          <w:sz w:val="22"/>
          <w:szCs w:val="22"/>
        </w:rPr>
        <w:t>unitaires (</w:t>
      </w:r>
      <w:r w:rsidRPr="00E17912">
        <w:rPr>
          <w:rFonts w:ascii="Calibri" w:hAnsi="Calibri"/>
          <w:sz w:val="22"/>
          <w:szCs w:val="22"/>
        </w:rPr>
        <w:t>incluant les frais remboursables en dinar Tunisien et les Taxes/impôts TVA</w:t>
      </w:r>
      <w:r w:rsidRPr="00567EA9">
        <w:rPr>
          <w:rFonts w:ascii="Calibri" w:hAnsi="Calibri"/>
          <w:sz w:val="22"/>
          <w:szCs w:val="22"/>
        </w:rPr>
        <w:t>) paraphé, sur chaque page avec la date et la signature et cachet du soumissionnaire à la fin du d</w:t>
      </w:r>
      <w:r w:rsidRPr="00E17912">
        <w:rPr>
          <w:rFonts w:ascii="Calibri" w:hAnsi="Calibri"/>
          <w:sz w:val="22"/>
          <w:szCs w:val="22"/>
        </w:rPr>
        <w:t>ocument</w:t>
      </w:r>
      <w:r w:rsidR="000335B8" w:rsidRPr="00E17912">
        <w:rPr>
          <w:rFonts w:ascii="Calibri" w:hAnsi="Calibri"/>
          <w:sz w:val="22"/>
          <w:szCs w:val="22"/>
        </w:rPr>
        <w:t xml:space="preserve"> </w:t>
      </w:r>
      <w:r w:rsidR="00570F60" w:rsidRPr="00E17912">
        <w:rPr>
          <w:rFonts w:ascii="Calibri" w:hAnsi="Calibri"/>
          <w:sz w:val="22"/>
          <w:szCs w:val="22"/>
        </w:rPr>
        <w:t>pour l’ensemble du marché et pour chaque enquête annuelle objet des lots 1</w:t>
      </w:r>
      <w:r w:rsidR="00EA31FF" w:rsidRPr="00E17912">
        <w:rPr>
          <w:rFonts w:ascii="Calibri" w:hAnsi="Calibri"/>
          <w:sz w:val="22"/>
          <w:szCs w:val="22"/>
        </w:rPr>
        <w:t xml:space="preserve"> </w:t>
      </w:r>
      <w:r w:rsidR="00570F60" w:rsidRPr="00E17912">
        <w:rPr>
          <w:rFonts w:ascii="Calibri" w:hAnsi="Calibri"/>
          <w:sz w:val="22"/>
          <w:szCs w:val="22"/>
        </w:rPr>
        <w:t xml:space="preserve">et </w:t>
      </w:r>
      <w:r w:rsidR="00EA31FF" w:rsidRPr="00E17912">
        <w:rPr>
          <w:rFonts w:ascii="Calibri" w:hAnsi="Calibri"/>
          <w:sz w:val="22"/>
          <w:szCs w:val="22"/>
        </w:rPr>
        <w:t>2</w:t>
      </w:r>
      <w:r w:rsidR="00570F60" w:rsidRPr="00E17912">
        <w:rPr>
          <w:rFonts w:ascii="Calibri" w:hAnsi="Calibri"/>
          <w:sz w:val="22"/>
          <w:szCs w:val="22"/>
        </w:rPr>
        <w:t xml:space="preserve"> </w:t>
      </w:r>
      <w:r w:rsidR="000335B8" w:rsidRPr="00E17912">
        <w:rPr>
          <w:rFonts w:ascii="Calibri" w:hAnsi="Calibri"/>
          <w:sz w:val="22"/>
          <w:szCs w:val="22"/>
        </w:rPr>
        <w:t>(</w:t>
      </w:r>
      <w:r w:rsidR="00E008F8" w:rsidRPr="00567EA9">
        <w:rPr>
          <w:rFonts w:ascii="Calibri" w:hAnsi="Calibri"/>
          <w:sz w:val="22"/>
          <w:szCs w:val="22"/>
        </w:rPr>
        <w:t>A</w:t>
      </w:r>
      <w:r w:rsidR="000335B8" w:rsidRPr="00567EA9">
        <w:rPr>
          <w:rFonts w:ascii="Calibri" w:hAnsi="Calibri"/>
          <w:sz w:val="22"/>
          <w:szCs w:val="22"/>
        </w:rPr>
        <w:t>nnexe</w:t>
      </w:r>
      <w:r w:rsidR="00570F60" w:rsidRPr="00567EA9">
        <w:rPr>
          <w:rFonts w:ascii="Calibri" w:hAnsi="Calibri"/>
          <w:sz w:val="22"/>
          <w:szCs w:val="22"/>
        </w:rPr>
        <w:t>s</w:t>
      </w:r>
      <w:r w:rsidR="000335B8" w:rsidRPr="00567EA9">
        <w:rPr>
          <w:rFonts w:ascii="Calibri" w:hAnsi="Calibri"/>
          <w:sz w:val="22"/>
          <w:szCs w:val="22"/>
        </w:rPr>
        <w:t xml:space="preserve"> </w:t>
      </w:r>
      <w:r w:rsidR="00D70448" w:rsidRPr="00567EA9">
        <w:rPr>
          <w:rFonts w:ascii="Calibri" w:hAnsi="Calibri"/>
          <w:sz w:val="22"/>
          <w:szCs w:val="22"/>
        </w:rPr>
        <w:t>9</w:t>
      </w:r>
      <w:r w:rsidR="00570F60" w:rsidRPr="00567EA9">
        <w:rPr>
          <w:rFonts w:ascii="Calibri" w:hAnsi="Calibri"/>
          <w:sz w:val="22"/>
          <w:szCs w:val="22"/>
        </w:rPr>
        <w:t xml:space="preserve">, </w:t>
      </w:r>
      <w:r w:rsidR="00D70448" w:rsidRPr="00567EA9">
        <w:rPr>
          <w:rFonts w:ascii="Calibri" w:hAnsi="Calibri"/>
          <w:sz w:val="22"/>
          <w:szCs w:val="22"/>
        </w:rPr>
        <w:t>10</w:t>
      </w:r>
      <w:r w:rsidR="00567EA9">
        <w:rPr>
          <w:rFonts w:ascii="Calibri" w:hAnsi="Calibri"/>
          <w:sz w:val="22"/>
          <w:szCs w:val="22"/>
        </w:rPr>
        <w:t xml:space="preserve"> et</w:t>
      </w:r>
      <w:r w:rsidR="00570F60" w:rsidRPr="00E17912">
        <w:rPr>
          <w:rFonts w:ascii="Calibri" w:hAnsi="Calibri"/>
          <w:sz w:val="22"/>
          <w:szCs w:val="22"/>
        </w:rPr>
        <w:t xml:space="preserve"> </w:t>
      </w:r>
      <w:r w:rsidR="00D70448" w:rsidRPr="00E17912">
        <w:rPr>
          <w:rFonts w:ascii="Calibri" w:hAnsi="Calibri"/>
          <w:sz w:val="22"/>
          <w:szCs w:val="22"/>
        </w:rPr>
        <w:t>11</w:t>
      </w:r>
      <w:r w:rsidR="000335B8" w:rsidRPr="00E17912">
        <w:rPr>
          <w:rFonts w:ascii="Calibri" w:hAnsi="Calibri"/>
          <w:sz w:val="22"/>
          <w:szCs w:val="22"/>
        </w:rPr>
        <w:t>)</w:t>
      </w:r>
      <w:r w:rsidRPr="00E17912">
        <w:rPr>
          <w:rFonts w:ascii="Calibri" w:hAnsi="Calibri"/>
          <w:sz w:val="22"/>
          <w:szCs w:val="22"/>
        </w:rPr>
        <w:t>.</w:t>
      </w:r>
    </w:p>
    <w:p w14:paraId="462686CF" w14:textId="77777777" w:rsidR="00C959B5" w:rsidRPr="00C164E6" w:rsidRDefault="00C959B5" w:rsidP="00C959B5">
      <w:pPr>
        <w:pStyle w:val="BodyText2"/>
        <w:spacing w:after="0" w:line="276" w:lineRule="auto"/>
        <w:ind w:right="-1"/>
        <w:jc w:val="both"/>
        <w:rPr>
          <w:rFonts w:ascii="Calibri" w:hAnsi="Calibri"/>
          <w:sz w:val="8"/>
          <w:szCs w:val="8"/>
        </w:rPr>
      </w:pPr>
    </w:p>
    <w:p w14:paraId="4F0E84CC" w14:textId="0A3EF50C" w:rsidR="00FE5DE7" w:rsidRPr="00C164E6" w:rsidRDefault="00FE5DE7" w:rsidP="004400D4">
      <w:pPr>
        <w:spacing w:after="0"/>
        <w:jc w:val="both"/>
        <w:rPr>
          <w:rFonts w:ascii="Calibri" w:hAnsi="Calibri"/>
        </w:rPr>
      </w:pPr>
      <w:r w:rsidRPr="00C164E6">
        <w:rPr>
          <w:rFonts w:ascii="Calibri" w:hAnsi="Calibri"/>
        </w:rPr>
        <w:t xml:space="preserve">Pour être </w:t>
      </w:r>
      <w:r w:rsidR="00A55956" w:rsidRPr="00C164E6">
        <w:rPr>
          <w:rFonts w:ascii="Calibri" w:hAnsi="Calibri"/>
        </w:rPr>
        <w:t>rece</w:t>
      </w:r>
      <w:r w:rsidRPr="00C164E6">
        <w:rPr>
          <w:rFonts w:ascii="Calibri" w:hAnsi="Calibri"/>
        </w:rPr>
        <w:t xml:space="preserve">vables, les offres </w:t>
      </w:r>
      <w:r w:rsidR="00085CCB">
        <w:rPr>
          <w:rFonts w:ascii="Calibri" w:hAnsi="Calibri"/>
        </w:rPr>
        <w:t>doivent</w:t>
      </w:r>
      <w:r w:rsidRPr="00C164E6">
        <w:rPr>
          <w:rFonts w:ascii="Calibri" w:hAnsi="Calibri"/>
        </w:rPr>
        <w:t xml:space="preserve"> être entièrement rédigées</w:t>
      </w:r>
      <w:r w:rsidR="00012D30" w:rsidRPr="00C164E6">
        <w:rPr>
          <w:rFonts w:ascii="Calibri" w:hAnsi="Calibri"/>
        </w:rPr>
        <w:t xml:space="preserve"> en chiffre</w:t>
      </w:r>
      <w:r w:rsidR="00D512E7" w:rsidRPr="00C164E6">
        <w:rPr>
          <w:rFonts w:ascii="Calibri" w:hAnsi="Calibri"/>
        </w:rPr>
        <w:t>s</w:t>
      </w:r>
      <w:r w:rsidR="00012D30" w:rsidRPr="00C164E6">
        <w:rPr>
          <w:rFonts w:ascii="Calibri" w:hAnsi="Calibri"/>
        </w:rPr>
        <w:t xml:space="preserve"> et</w:t>
      </w:r>
      <w:r w:rsidRPr="00C164E6">
        <w:rPr>
          <w:rFonts w:ascii="Calibri" w:hAnsi="Calibri"/>
        </w:rPr>
        <w:t xml:space="preserve"> en </w:t>
      </w:r>
      <w:r w:rsidR="00044F99" w:rsidRPr="00C164E6">
        <w:rPr>
          <w:rFonts w:ascii="Calibri" w:hAnsi="Calibri"/>
        </w:rPr>
        <w:t>en toutes lettres</w:t>
      </w:r>
      <w:r w:rsidRPr="00C164E6">
        <w:rPr>
          <w:rFonts w:ascii="Calibri" w:hAnsi="Calibri"/>
        </w:rPr>
        <w:t>, particulièrement pour la s</w:t>
      </w:r>
      <w:r w:rsidR="00D80753" w:rsidRPr="00C164E6">
        <w:rPr>
          <w:rFonts w:ascii="Calibri" w:hAnsi="Calibri"/>
        </w:rPr>
        <w:t>oumission et la décomposition du</w:t>
      </w:r>
      <w:r w:rsidRPr="00C164E6">
        <w:rPr>
          <w:rFonts w:ascii="Calibri" w:hAnsi="Calibri"/>
        </w:rPr>
        <w:t xml:space="preserve"> prix global qui devront être paraphées à toutes les pages, signées e</w:t>
      </w:r>
      <w:r w:rsidR="00817D2E" w:rsidRPr="00C164E6">
        <w:rPr>
          <w:rFonts w:ascii="Calibri" w:hAnsi="Calibri"/>
        </w:rPr>
        <w:t>t tamponnées à la dernière page.</w:t>
      </w:r>
    </w:p>
    <w:p w14:paraId="7ACEC329" w14:textId="548830B7" w:rsidR="008D72DF" w:rsidRPr="00C164E6" w:rsidRDefault="006529D1" w:rsidP="00D512E7">
      <w:pPr>
        <w:spacing w:after="0"/>
        <w:jc w:val="both"/>
        <w:rPr>
          <w:rFonts w:ascii="Calibri" w:hAnsi="Calibri"/>
        </w:rPr>
      </w:pPr>
      <w:r w:rsidRPr="00C164E6">
        <w:rPr>
          <w:rFonts w:ascii="Calibri" w:hAnsi="Calibri"/>
        </w:rPr>
        <w:t xml:space="preserve">La commission de dépouillement élimine toute offre, présentant un document manquant parmi ceux </w:t>
      </w:r>
      <w:r w:rsidR="00D512E7" w:rsidRPr="00C164E6">
        <w:rPr>
          <w:rFonts w:ascii="Calibri" w:hAnsi="Calibri"/>
        </w:rPr>
        <w:t>cités</w:t>
      </w:r>
      <w:r w:rsidRPr="00C164E6">
        <w:rPr>
          <w:rFonts w:ascii="Calibri" w:hAnsi="Calibri"/>
        </w:rPr>
        <w:t xml:space="preserve"> ci</w:t>
      </w:r>
      <w:r w:rsidR="009B736C" w:rsidRPr="00C164E6">
        <w:rPr>
          <w:rFonts w:ascii="Calibri" w:hAnsi="Calibri"/>
        </w:rPr>
        <w:t>-</w:t>
      </w:r>
      <w:r w:rsidRPr="00C164E6">
        <w:rPr>
          <w:rFonts w:ascii="Calibri" w:hAnsi="Calibri"/>
        </w:rPr>
        <w:t>dessus.</w:t>
      </w:r>
      <w:r w:rsidR="00044F99" w:rsidRPr="00C164E6">
        <w:rPr>
          <w:rFonts w:ascii="Calibri" w:hAnsi="Calibri"/>
        </w:rPr>
        <w:t xml:space="preserve"> Un délai supplémentaire peut, éventuellement, être accordée</w:t>
      </w:r>
      <w:r w:rsidR="004D2DD0" w:rsidRPr="00C164E6">
        <w:rPr>
          <w:rFonts w:ascii="Calibri" w:hAnsi="Calibri"/>
        </w:rPr>
        <w:t xml:space="preserve"> par la commission </w:t>
      </w:r>
      <w:r w:rsidR="00044F99" w:rsidRPr="00C164E6">
        <w:rPr>
          <w:rFonts w:ascii="Calibri" w:hAnsi="Calibri"/>
        </w:rPr>
        <w:t xml:space="preserve"> </w:t>
      </w:r>
    </w:p>
    <w:p w14:paraId="30962BC1" w14:textId="77777777" w:rsidR="00A67D5E" w:rsidRPr="00C164E6" w:rsidRDefault="00A67D5E" w:rsidP="004400D4">
      <w:pPr>
        <w:spacing w:after="0"/>
        <w:ind w:right="-1"/>
        <w:jc w:val="both"/>
        <w:rPr>
          <w:rFonts w:ascii="Calibri" w:hAnsi="Calibri"/>
          <w:sz w:val="6"/>
          <w:szCs w:val="6"/>
        </w:rPr>
      </w:pPr>
    </w:p>
    <w:p w14:paraId="0C195692" w14:textId="77777777" w:rsidR="00A67D5E" w:rsidRPr="00C164E6" w:rsidRDefault="00A67D5E" w:rsidP="004400D4">
      <w:pPr>
        <w:spacing w:after="0"/>
        <w:ind w:right="-1"/>
        <w:jc w:val="both"/>
        <w:rPr>
          <w:rFonts w:ascii="Calibri" w:hAnsi="Calibri"/>
          <w:sz w:val="2"/>
          <w:szCs w:val="2"/>
        </w:rPr>
      </w:pPr>
    </w:p>
    <w:p w14:paraId="76898971" w14:textId="07C1BA85" w:rsidR="0030252D" w:rsidRPr="002F7305" w:rsidRDefault="008022B3" w:rsidP="002F7305">
      <w:pPr>
        <w:pStyle w:val="Heading1"/>
        <w:spacing w:before="120" w:after="120"/>
        <w:rPr>
          <w:rFonts w:cstheme="minorHAnsi"/>
          <w:szCs w:val="22"/>
          <w:u w:val="single"/>
        </w:rPr>
      </w:pPr>
      <w:bookmarkStart w:id="13" w:name="_Toc295920178"/>
      <w:bookmarkStart w:id="14" w:name="_Toc198907373"/>
      <w:bookmarkStart w:id="15" w:name="_Hlk198908611"/>
      <w:r w:rsidRPr="00C164E6">
        <w:rPr>
          <w:rFonts w:cstheme="minorHAnsi"/>
          <w:szCs w:val="22"/>
          <w:u w:val="single"/>
        </w:rPr>
        <w:t>ARTICLE 5 : CONDITIONS DE PARTICIPATION</w:t>
      </w:r>
      <w:bookmarkEnd w:id="13"/>
      <w:bookmarkEnd w:id="14"/>
    </w:p>
    <w:p w14:paraId="156AAD70" w14:textId="0A23F448" w:rsidR="00BF2194" w:rsidRPr="00C164E6" w:rsidRDefault="00BF2194" w:rsidP="728EB8B5">
      <w:pPr>
        <w:jc w:val="both"/>
      </w:pPr>
      <w:r w:rsidRPr="728EB8B5">
        <w:t>Peut participer au présent appel d'offres tout</w:t>
      </w:r>
      <w:r w:rsidR="006149C9" w:rsidRPr="728EB8B5">
        <w:t xml:space="preserve">e </w:t>
      </w:r>
      <w:r w:rsidR="04813591" w:rsidRPr="728EB8B5">
        <w:t>entreprise tunisienne</w:t>
      </w:r>
      <w:r w:rsidRPr="728EB8B5">
        <w:t xml:space="preserve"> ou étrang</w:t>
      </w:r>
      <w:r w:rsidR="006149C9" w:rsidRPr="728EB8B5">
        <w:t>ère</w:t>
      </w:r>
      <w:r w:rsidRPr="728EB8B5">
        <w:t xml:space="preserve">, ou groupement solidaire, justifiant qu’il possède toutes les compétences et les garanties requises pour assurer, dans de bonnes conditions, l’exécution de ce marché. </w:t>
      </w:r>
      <w:r w:rsidRPr="728EB8B5">
        <w:rPr>
          <w:b/>
          <w:bCs/>
        </w:rPr>
        <w:t>Les soumissionnaires étrangers doivent présenter une liste détaillée des services à confier à des sous-traitants locaux.</w:t>
      </w:r>
    </w:p>
    <w:p w14:paraId="2F4A10F9" w14:textId="5DF5E414" w:rsidR="00505E28" w:rsidRPr="008D72DF" w:rsidRDefault="00BF2194" w:rsidP="008D72DF">
      <w:pPr>
        <w:rPr>
          <w:b/>
          <w:bCs/>
        </w:rPr>
      </w:pPr>
      <w:r w:rsidRPr="00C164E6">
        <w:t>Les personnes physiques ou morales en état de faillite ou de liquidation judiciaire ne sont pas admises à soumissionner.</w:t>
      </w:r>
    </w:p>
    <w:p w14:paraId="706B1042" w14:textId="68303B2C" w:rsidR="0030252D" w:rsidRPr="002F7305" w:rsidRDefault="001E64AA" w:rsidP="002F7305">
      <w:pPr>
        <w:pStyle w:val="Heading1"/>
        <w:spacing w:before="120" w:after="120"/>
        <w:rPr>
          <w:rFonts w:cstheme="minorHAnsi"/>
          <w:caps/>
          <w:szCs w:val="22"/>
          <w:u w:val="single"/>
        </w:rPr>
      </w:pPr>
      <w:bookmarkStart w:id="16" w:name="_Toc198907374"/>
      <w:bookmarkEnd w:id="15"/>
      <w:r w:rsidRPr="00C164E6">
        <w:rPr>
          <w:rFonts w:cstheme="minorHAnsi"/>
          <w:szCs w:val="22"/>
          <w:u w:val="single"/>
        </w:rPr>
        <w:t xml:space="preserve">ARTICLE </w:t>
      </w:r>
      <w:r w:rsidR="009922DC" w:rsidRPr="00C164E6">
        <w:rPr>
          <w:rFonts w:cstheme="minorHAnsi"/>
          <w:szCs w:val="22"/>
          <w:u w:val="single"/>
        </w:rPr>
        <w:t>6</w:t>
      </w:r>
      <w:r w:rsidRPr="00C164E6">
        <w:rPr>
          <w:rFonts w:cstheme="minorHAnsi"/>
          <w:szCs w:val="22"/>
          <w:u w:val="single"/>
        </w:rPr>
        <w:t xml:space="preserve"> : </w:t>
      </w:r>
      <w:r w:rsidRPr="00C164E6">
        <w:rPr>
          <w:rFonts w:cstheme="minorHAnsi"/>
          <w:caps/>
          <w:szCs w:val="22"/>
          <w:u w:val="single"/>
        </w:rPr>
        <w:t>présentation des soumissions</w:t>
      </w:r>
      <w:bookmarkEnd w:id="16"/>
    </w:p>
    <w:p w14:paraId="565BA890" w14:textId="7C625B41" w:rsidR="009922DC" w:rsidRPr="00C164E6" w:rsidRDefault="00C65713" w:rsidP="004400D4">
      <w:pPr>
        <w:spacing w:after="0"/>
        <w:jc w:val="both"/>
        <w:rPr>
          <w:rFonts w:ascii="Calibri" w:hAnsi="Calibri"/>
        </w:rPr>
      </w:pPr>
      <w:r w:rsidRPr="005E62D8">
        <w:rPr>
          <w:b/>
          <w:bCs/>
        </w:rPr>
        <w:t>6.1.</w:t>
      </w:r>
      <w:r w:rsidRPr="00C164E6">
        <w:rPr>
          <w:rStyle w:val="Heading2Char"/>
          <w:rFonts w:eastAsiaTheme="minorHAnsi"/>
        </w:rPr>
        <w:t xml:space="preserve"> </w:t>
      </w:r>
      <w:r w:rsidRPr="00C164E6">
        <w:rPr>
          <w:rStyle w:val="Heading2Char"/>
          <w:rFonts w:eastAsiaTheme="minorHAnsi"/>
          <w:b w:val="0"/>
          <w:bCs w:val="0"/>
        </w:rPr>
        <w:t>Les soumissions seront établies en une originale et 2 copies sur papier libre avec entête et indiquant</w:t>
      </w:r>
      <w:r w:rsidRPr="00C164E6">
        <w:rPr>
          <w:rFonts w:ascii="Calibri" w:hAnsi="Calibri"/>
        </w:rPr>
        <w:t xml:space="preserve"> visiblement</w:t>
      </w:r>
      <w:r w:rsidR="004966E6" w:rsidRPr="00C164E6">
        <w:rPr>
          <w:rFonts w:ascii="Calibri" w:hAnsi="Calibri"/>
        </w:rPr>
        <w:t xml:space="preserve"> « </w:t>
      </w:r>
      <w:r w:rsidR="001E6E80" w:rsidRPr="00C164E6">
        <w:rPr>
          <w:rFonts w:ascii="Calibri" w:hAnsi="Calibri"/>
        </w:rPr>
        <w:t>ORIGINAL »</w:t>
      </w:r>
      <w:r w:rsidRPr="00C164E6">
        <w:rPr>
          <w:rFonts w:ascii="Calibri" w:hAnsi="Calibri"/>
        </w:rPr>
        <w:t xml:space="preserve"> et</w:t>
      </w:r>
      <w:r w:rsidR="008D72DF" w:rsidRPr="00C164E6">
        <w:rPr>
          <w:rFonts w:ascii="Calibri" w:hAnsi="Calibri"/>
        </w:rPr>
        <w:t xml:space="preserve"> « COPIE », ainsi</w:t>
      </w:r>
      <w:r w:rsidRPr="00C164E6">
        <w:rPr>
          <w:rFonts w:ascii="Calibri" w:hAnsi="Calibri"/>
        </w:rPr>
        <w:t xml:space="preserve"> qu’une copie sur support électronique. Tous les exemplaires écrits de l’offre seront signés par le soumissionnaire. </w:t>
      </w:r>
      <w:r w:rsidR="009922DC" w:rsidRPr="00C164E6">
        <w:rPr>
          <w:rFonts w:ascii="Calibri" w:hAnsi="Calibri"/>
        </w:rPr>
        <w:t>En cas de divergence entre l'original et les copies, l'original fait foi.</w:t>
      </w:r>
    </w:p>
    <w:p w14:paraId="155E8E6E" w14:textId="77777777" w:rsidR="00C65713" w:rsidRPr="00C164E6" w:rsidRDefault="00C65713" w:rsidP="004400D4">
      <w:pPr>
        <w:pStyle w:val="Style1"/>
        <w:spacing w:before="0" w:line="276" w:lineRule="auto"/>
        <w:ind w:right="-1"/>
        <w:rPr>
          <w:rFonts w:ascii="Calibri" w:hAnsi="Calibri"/>
          <w:sz w:val="6"/>
          <w:szCs w:val="6"/>
        </w:rPr>
      </w:pPr>
    </w:p>
    <w:p w14:paraId="678ADDF0" w14:textId="77777777" w:rsidR="00C65713" w:rsidRPr="00C164E6" w:rsidRDefault="00C65713" w:rsidP="004400D4">
      <w:pPr>
        <w:pStyle w:val="Style1"/>
        <w:spacing w:before="0" w:line="276" w:lineRule="auto"/>
        <w:ind w:right="-1"/>
        <w:rPr>
          <w:rStyle w:val="Heading2Char"/>
          <w:rFonts w:eastAsiaTheme="minorHAnsi"/>
        </w:rPr>
      </w:pPr>
      <w:r w:rsidRPr="005E62D8">
        <w:rPr>
          <w:rFonts w:asciiTheme="minorHAnsi" w:eastAsiaTheme="minorHAnsi" w:hAnsiTheme="minorHAnsi" w:cstheme="minorBidi"/>
          <w:b/>
          <w:bCs/>
          <w:lang w:eastAsia="en-US"/>
        </w:rPr>
        <w:t>6.2.</w:t>
      </w:r>
      <w:r w:rsidRPr="00C164E6">
        <w:rPr>
          <w:rStyle w:val="Heading2Char"/>
          <w:rFonts w:eastAsiaTheme="minorHAnsi"/>
          <w:b w:val="0"/>
          <w:bCs w:val="0"/>
        </w:rPr>
        <w:t xml:space="preserve"> L’offre et les documents s’y rapportant seront établis en langue française</w:t>
      </w:r>
      <w:r w:rsidRPr="00C164E6">
        <w:rPr>
          <w:rStyle w:val="Heading2Char"/>
          <w:rFonts w:eastAsiaTheme="minorHAnsi"/>
        </w:rPr>
        <w:t>.</w:t>
      </w:r>
    </w:p>
    <w:p w14:paraId="55712112" w14:textId="77777777" w:rsidR="00C65713" w:rsidRPr="00C164E6" w:rsidRDefault="00C65713" w:rsidP="004400D4">
      <w:pPr>
        <w:pStyle w:val="Style1"/>
        <w:spacing w:before="0" w:line="276" w:lineRule="auto"/>
        <w:ind w:right="-1"/>
        <w:rPr>
          <w:rFonts w:ascii="Calibri" w:hAnsi="Calibri"/>
          <w:sz w:val="6"/>
          <w:szCs w:val="6"/>
        </w:rPr>
      </w:pPr>
    </w:p>
    <w:p w14:paraId="700E840E" w14:textId="77777777" w:rsidR="00C65713" w:rsidRPr="00C164E6" w:rsidRDefault="00C65713" w:rsidP="004400D4">
      <w:pPr>
        <w:pStyle w:val="Style1"/>
        <w:spacing w:before="0" w:line="276" w:lineRule="auto"/>
        <w:ind w:right="-1"/>
        <w:rPr>
          <w:rFonts w:ascii="Calibri" w:hAnsi="Calibri"/>
        </w:rPr>
      </w:pPr>
      <w:r w:rsidRPr="00C63E5E">
        <w:rPr>
          <w:rFonts w:asciiTheme="minorHAnsi" w:eastAsiaTheme="minorHAnsi" w:hAnsiTheme="minorHAnsi" w:cstheme="minorBidi"/>
          <w:b/>
          <w:bCs/>
          <w:lang w:eastAsia="en-US"/>
        </w:rPr>
        <w:t>6.3.</w:t>
      </w:r>
      <w:r w:rsidRPr="00C164E6">
        <w:rPr>
          <w:rStyle w:val="Heading2Char"/>
          <w:rFonts w:eastAsiaTheme="minorHAnsi"/>
          <w:b w:val="0"/>
          <w:bCs w:val="0"/>
        </w:rPr>
        <w:t xml:space="preserve"> L’offre sera réputée complète dans sa présentation dans le cas où tous les documents exigés ont</w:t>
      </w:r>
      <w:r w:rsidRPr="00C164E6">
        <w:rPr>
          <w:rStyle w:val="Heading2Char"/>
          <w:rFonts w:eastAsiaTheme="minorHAnsi"/>
        </w:rPr>
        <w:t xml:space="preserve"> été</w:t>
      </w:r>
      <w:r w:rsidRPr="00C164E6">
        <w:rPr>
          <w:rFonts w:ascii="Calibri" w:hAnsi="Calibri"/>
        </w:rPr>
        <w:t xml:space="preserve"> fournis. </w:t>
      </w:r>
    </w:p>
    <w:p w14:paraId="77ED0917" w14:textId="77777777" w:rsidR="00C65713" w:rsidRPr="00C164E6" w:rsidRDefault="00C65713" w:rsidP="004400D4">
      <w:pPr>
        <w:pStyle w:val="Style1"/>
        <w:spacing w:before="0" w:line="276" w:lineRule="auto"/>
        <w:ind w:right="-1"/>
        <w:rPr>
          <w:rFonts w:ascii="Calibri" w:hAnsi="Calibri"/>
          <w:sz w:val="6"/>
          <w:szCs w:val="6"/>
        </w:rPr>
      </w:pPr>
    </w:p>
    <w:p w14:paraId="5B82A8DF" w14:textId="03661998" w:rsidR="00C65713" w:rsidRPr="00C164E6" w:rsidRDefault="00C65713" w:rsidP="004400D4">
      <w:pPr>
        <w:pStyle w:val="Style1"/>
        <w:spacing w:before="0" w:line="276" w:lineRule="auto"/>
        <w:ind w:right="-1"/>
        <w:rPr>
          <w:rFonts w:ascii="Calibri" w:hAnsi="Calibri"/>
        </w:rPr>
      </w:pPr>
      <w:r w:rsidRPr="728EB8B5">
        <w:rPr>
          <w:rFonts w:asciiTheme="minorHAnsi" w:eastAsiaTheme="minorEastAsia" w:hAnsiTheme="minorHAnsi" w:cstheme="minorBidi"/>
          <w:b/>
          <w:bCs/>
          <w:lang w:eastAsia="en-US"/>
        </w:rPr>
        <w:t>6.4.</w:t>
      </w:r>
      <w:r w:rsidRPr="728EB8B5">
        <w:rPr>
          <w:rStyle w:val="Heading2Char"/>
          <w:rFonts w:eastAsiaTheme="minorEastAsia"/>
        </w:rPr>
        <w:t xml:space="preserve"> </w:t>
      </w:r>
      <w:r w:rsidRPr="728EB8B5">
        <w:rPr>
          <w:rStyle w:val="Heading2Char"/>
          <w:rFonts w:eastAsiaTheme="minorEastAsia"/>
          <w:b w:val="0"/>
          <w:bCs w:val="0"/>
        </w:rPr>
        <w:t xml:space="preserve">Toutes les </w:t>
      </w:r>
      <w:r w:rsidR="00CA55EA" w:rsidRPr="728EB8B5">
        <w:rPr>
          <w:rStyle w:val="Heading2Char"/>
          <w:rFonts w:eastAsiaTheme="minorEastAsia"/>
          <w:b w:val="0"/>
          <w:bCs w:val="0"/>
        </w:rPr>
        <w:t xml:space="preserve">prestations </w:t>
      </w:r>
      <w:r w:rsidRPr="728EB8B5">
        <w:rPr>
          <w:rStyle w:val="Heading2Char"/>
          <w:rFonts w:eastAsiaTheme="minorEastAsia"/>
          <w:b w:val="0"/>
          <w:bCs w:val="0"/>
        </w:rPr>
        <w:t xml:space="preserve">additionnelles </w:t>
      </w:r>
      <w:r w:rsidR="00CA55EA" w:rsidRPr="728EB8B5">
        <w:rPr>
          <w:rStyle w:val="Heading2Char"/>
          <w:rFonts w:eastAsiaTheme="minorEastAsia"/>
          <w:b w:val="0"/>
          <w:bCs w:val="0"/>
        </w:rPr>
        <w:t>que le soumissionnaire juge</w:t>
      </w:r>
      <w:r w:rsidR="00CA55EA" w:rsidRPr="728EB8B5">
        <w:rPr>
          <w:rFonts w:ascii="Calibri" w:hAnsi="Calibri"/>
        </w:rPr>
        <w:t xml:space="preserve"> </w:t>
      </w:r>
      <w:r w:rsidR="00BA1EEE" w:rsidRPr="728EB8B5">
        <w:rPr>
          <w:rFonts w:ascii="Calibri" w:hAnsi="Calibri"/>
        </w:rPr>
        <w:t>pertinentes et de nature à améliorer</w:t>
      </w:r>
      <w:r w:rsidR="00CA55EA" w:rsidRPr="728EB8B5">
        <w:rPr>
          <w:rFonts w:ascii="Calibri" w:hAnsi="Calibri"/>
        </w:rPr>
        <w:t xml:space="preserve"> </w:t>
      </w:r>
      <w:r w:rsidR="00BA1EEE" w:rsidRPr="728EB8B5">
        <w:rPr>
          <w:rFonts w:ascii="Calibri" w:hAnsi="Calibri"/>
        </w:rPr>
        <w:t xml:space="preserve">de quelques manières que ce </w:t>
      </w:r>
      <w:r w:rsidR="004966E6" w:rsidRPr="728EB8B5">
        <w:rPr>
          <w:rFonts w:ascii="Calibri" w:hAnsi="Calibri"/>
        </w:rPr>
        <w:t>soit les</w:t>
      </w:r>
      <w:r w:rsidR="00CA55EA" w:rsidRPr="728EB8B5">
        <w:rPr>
          <w:rFonts w:ascii="Calibri" w:hAnsi="Calibri"/>
        </w:rPr>
        <w:t xml:space="preserve"> résultats attendus du projet </w:t>
      </w:r>
      <w:r w:rsidRPr="728EB8B5">
        <w:rPr>
          <w:rFonts w:ascii="Calibri" w:hAnsi="Calibri"/>
        </w:rPr>
        <w:t xml:space="preserve">doivent faire l’objet d’une </w:t>
      </w:r>
      <w:r w:rsidR="2AC7DE64" w:rsidRPr="728EB8B5">
        <w:rPr>
          <w:rFonts w:ascii="Calibri" w:hAnsi="Calibri"/>
        </w:rPr>
        <w:t>lettre séparée</w:t>
      </w:r>
      <w:r w:rsidRPr="728EB8B5">
        <w:rPr>
          <w:rFonts w:ascii="Calibri" w:hAnsi="Calibri"/>
        </w:rPr>
        <w:t xml:space="preserve"> qui accompagne l’offre technique</w:t>
      </w:r>
      <w:r w:rsidR="00BA1EEE" w:rsidRPr="728EB8B5">
        <w:rPr>
          <w:rFonts w:ascii="Calibri" w:hAnsi="Calibri"/>
        </w:rPr>
        <w:t xml:space="preserve"> et qui présente </w:t>
      </w:r>
      <w:r w:rsidR="0029703F" w:rsidRPr="728EB8B5">
        <w:rPr>
          <w:rFonts w:ascii="Calibri" w:hAnsi="Calibri"/>
        </w:rPr>
        <w:t>un</w:t>
      </w:r>
      <w:r w:rsidR="3A18E110" w:rsidRPr="728EB8B5">
        <w:rPr>
          <w:rFonts w:ascii="Calibri" w:hAnsi="Calibri"/>
        </w:rPr>
        <w:t>e</w:t>
      </w:r>
      <w:r w:rsidR="0029703F" w:rsidRPr="728EB8B5">
        <w:rPr>
          <w:rFonts w:ascii="Calibri" w:hAnsi="Calibri"/>
        </w:rPr>
        <w:t xml:space="preserve"> </w:t>
      </w:r>
      <w:r w:rsidR="004966E6" w:rsidRPr="728EB8B5">
        <w:rPr>
          <w:rFonts w:ascii="Calibri" w:hAnsi="Calibri"/>
        </w:rPr>
        <w:t>description</w:t>
      </w:r>
      <w:r w:rsidR="0029703F" w:rsidRPr="728EB8B5">
        <w:rPr>
          <w:rFonts w:ascii="Calibri" w:hAnsi="Calibri"/>
        </w:rPr>
        <w:t xml:space="preserve"> détaillée d</w:t>
      </w:r>
      <w:r w:rsidR="00BA1EEE" w:rsidRPr="728EB8B5">
        <w:rPr>
          <w:rFonts w:ascii="Calibri" w:hAnsi="Calibri"/>
        </w:rPr>
        <w:t>es prestations proposées ainsi les améliorations attendues</w:t>
      </w:r>
      <w:r w:rsidR="0029703F" w:rsidRPr="728EB8B5">
        <w:rPr>
          <w:rFonts w:ascii="Calibri" w:hAnsi="Calibri"/>
        </w:rPr>
        <w:t>. L’INT est seule habilitée à décider de tenir compte ou non de ces propositions.</w:t>
      </w:r>
    </w:p>
    <w:p w14:paraId="3E95540B" w14:textId="77777777" w:rsidR="00C65713" w:rsidRPr="00C164E6" w:rsidRDefault="00C65713" w:rsidP="004400D4">
      <w:pPr>
        <w:pStyle w:val="Style1"/>
        <w:spacing w:before="0" w:line="276" w:lineRule="auto"/>
        <w:ind w:right="-1"/>
        <w:rPr>
          <w:rFonts w:ascii="Calibri" w:hAnsi="Calibri"/>
          <w:sz w:val="6"/>
          <w:szCs w:val="6"/>
        </w:rPr>
      </w:pPr>
      <w:r w:rsidRPr="00C164E6">
        <w:rPr>
          <w:rFonts w:ascii="Calibri" w:hAnsi="Calibri"/>
        </w:rPr>
        <w:t xml:space="preserve"> </w:t>
      </w:r>
    </w:p>
    <w:p w14:paraId="25D88B8B" w14:textId="77777777" w:rsidR="00C65713" w:rsidRPr="00C164E6" w:rsidRDefault="00C65713" w:rsidP="004400D4">
      <w:pPr>
        <w:spacing w:after="0"/>
        <w:ind w:right="-1"/>
        <w:jc w:val="both"/>
        <w:rPr>
          <w:rFonts w:ascii="Calibri" w:hAnsi="Calibri"/>
          <w:b/>
          <w:bCs/>
          <w:iCs/>
          <w:sz w:val="6"/>
          <w:szCs w:val="6"/>
        </w:rPr>
      </w:pPr>
    </w:p>
    <w:p w14:paraId="3EB49D1A" w14:textId="56406FC6" w:rsidR="00C65713" w:rsidRPr="002F7305" w:rsidRDefault="00C65713" w:rsidP="002F7305">
      <w:pPr>
        <w:spacing w:after="0"/>
        <w:ind w:right="-1"/>
        <w:jc w:val="both"/>
        <w:rPr>
          <w:rFonts w:ascii="Calibri" w:eastAsia="Times New Roman" w:hAnsi="Calibri" w:cs="Times New Roman"/>
          <w:lang w:eastAsia="fr-FR"/>
        </w:rPr>
      </w:pPr>
      <w:r w:rsidRPr="005E62D8">
        <w:rPr>
          <w:b/>
          <w:bCs/>
        </w:rPr>
        <w:t>6.</w:t>
      </w:r>
      <w:r w:rsidR="0029703F" w:rsidRPr="005E62D8">
        <w:rPr>
          <w:b/>
          <w:bCs/>
        </w:rPr>
        <w:t>5</w:t>
      </w:r>
      <w:r w:rsidR="001F18DA" w:rsidRPr="005E62D8">
        <w:rPr>
          <w:b/>
          <w:bCs/>
        </w:rPr>
        <w:t>.</w:t>
      </w:r>
      <w:r w:rsidR="001F18DA">
        <w:rPr>
          <w:rStyle w:val="Heading2Char"/>
          <w:rFonts w:eastAsiaTheme="minorHAnsi"/>
        </w:rPr>
        <w:t xml:space="preserve"> </w:t>
      </w:r>
      <w:r w:rsidRPr="00C164E6">
        <w:rPr>
          <w:rStyle w:val="Heading2Char"/>
          <w:rFonts w:eastAsiaTheme="minorHAnsi"/>
        </w:rPr>
        <w:t>L’offre ne doit contenir aucune mention, interligne, rature ou surcharge, sauf pour corriger des</w:t>
      </w:r>
      <w:r w:rsidRPr="00C164E6">
        <w:rPr>
          <w:rFonts w:ascii="Calibri" w:eastAsia="Times New Roman" w:hAnsi="Calibri" w:cs="Times New Roman"/>
          <w:lang w:eastAsia="fr-FR"/>
        </w:rPr>
        <w:t xml:space="preserve"> erreurs. Ces corrections seront paraphées par le signataire de l’offre.</w:t>
      </w:r>
    </w:p>
    <w:p w14:paraId="2259748A" w14:textId="2439BE26" w:rsidR="0030252D" w:rsidRPr="002F7305" w:rsidRDefault="00C65713" w:rsidP="002F7305">
      <w:pPr>
        <w:pStyle w:val="Heading1"/>
        <w:spacing w:before="120" w:after="120"/>
        <w:jc w:val="both"/>
        <w:rPr>
          <w:rFonts w:cstheme="minorHAnsi"/>
          <w:caps/>
          <w:szCs w:val="22"/>
          <w:u w:val="single"/>
        </w:rPr>
      </w:pPr>
      <w:bookmarkStart w:id="17" w:name="_Toc355703100"/>
      <w:bookmarkStart w:id="18" w:name="_Toc198907375"/>
      <w:r w:rsidRPr="00224831">
        <w:rPr>
          <w:rFonts w:cstheme="minorHAnsi"/>
          <w:caps/>
          <w:szCs w:val="22"/>
          <w:u w:val="single"/>
        </w:rPr>
        <w:t xml:space="preserve">Article </w:t>
      </w:r>
      <w:r w:rsidR="004F7A28" w:rsidRPr="00224831">
        <w:rPr>
          <w:rFonts w:cstheme="minorHAnsi"/>
          <w:caps/>
          <w:szCs w:val="22"/>
          <w:u w:val="single"/>
        </w:rPr>
        <w:t>7</w:t>
      </w:r>
      <w:r w:rsidRPr="00224831">
        <w:rPr>
          <w:rFonts w:cstheme="minorHAnsi"/>
          <w:caps/>
          <w:szCs w:val="22"/>
          <w:u w:val="single"/>
        </w:rPr>
        <w:t xml:space="preserve"> : </w:t>
      </w:r>
      <w:bookmarkEnd w:id="17"/>
      <w:r w:rsidR="00D13A29" w:rsidRPr="00224831">
        <w:rPr>
          <w:rFonts w:cstheme="minorHAnsi"/>
          <w:caps/>
          <w:szCs w:val="22"/>
          <w:u w:val="single"/>
        </w:rPr>
        <w:t>OUVERTURE DE PLIS</w:t>
      </w:r>
      <w:bookmarkEnd w:id="18"/>
      <w:r w:rsidRPr="00224831">
        <w:rPr>
          <w:rFonts w:cstheme="minorHAnsi"/>
          <w:caps/>
          <w:szCs w:val="22"/>
          <w:u w:val="single"/>
        </w:rPr>
        <w:t xml:space="preserve"> </w:t>
      </w:r>
    </w:p>
    <w:p w14:paraId="5CD89BF0" w14:textId="5110B3F1" w:rsidR="00C65713" w:rsidRPr="00C164E6" w:rsidRDefault="00C65713" w:rsidP="004400D4">
      <w:pPr>
        <w:pStyle w:val="Default"/>
        <w:spacing w:line="276" w:lineRule="auto"/>
        <w:ind w:right="-1"/>
        <w:jc w:val="both"/>
        <w:rPr>
          <w:color w:val="auto"/>
          <w:sz w:val="22"/>
          <w:szCs w:val="22"/>
        </w:rPr>
      </w:pPr>
      <w:r w:rsidRPr="00C164E6">
        <w:rPr>
          <w:rFonts w:cstheme="minorBidi"/>
          <w:b/>
          <w:bCs/>
          <w:color w:val="auto"/>
          <w:sz w:val="22"/>
          <w:szCs w:val="22"/>
        </w:rPr>
        <w:t>7.1.</w:t>
      </w:r>
      <w:r w:rsidRPr="00C164E6">
        <w:rPr>
          <w:color w:val="auto"/>
          <w:sz w:val="22"/>
          <w:szCs w:val="22"/>
        </w:rPr>
        <w:t xml:space="preserve"> L’ouverture des plis se fera en </w:t>
      </w:r>
      <w:r w:rsidRPr="00C164E6">
        <w:rPr>
          <w:b/>
          <w:bCs/>
          <w:color w:val="auto"/>
          <w:sz w:val="22"/>
          <w:szCs w:val="22"/>
        </w:rPr>
        <w:t xml:space="preserve">une seule étape </w:t>
      </w:r>
      <w:r w:rsidRPr="00C164E6">
        <w:rPr>
          <w:color w:val="auto"/>
          <w:sz w:val="22"/>
          <w:szCs w:val="22"/>
        </w:rPr>
        <w:t xml:space="preserve">par la </w:t>
      </w:r>
      <w:r w:rsidRPr="00C164E6">
        <w:rPr>
          <w:b/>
          <w:bCs/>
          <w:color w:val="auto"/>
          <w:sz w:val="22"/>
          <w:szCs w:val="22"/>
        </w:rPr>
        <w:t xml:space="preserve">commission permanente d’ouverture des plis </w:t>
      </w:r>
      <w:r w:rsidRPr="00E17912">
        <w:rPr>
          <w:color w:val="auto"/>
          <w:sz w:val="22"/>
          <w:szCs w:val="22"/>
        </w:rPr>
        <w:t>crée par décision du président de l’INT.</w:t>
      </w:r>
      <w:r w:rsidRPr="00C164E6">
        <w:rPr>
          <w:color w:val="auto"/>
          <w:sz w:val="22"/>
          <w:szCs w:val="22"/>
        </w:rPr>
        <w:t xml:space="preserve"> </w:t>
      </w:r>
    </w:p>
    <w:p w14:paraId="7CE31CCD" w14:textId="77777777" w:rsidR="00C65713" w:rsidRPr="00C164E6" w:rsidRDefault="00C65713" w:rsidP="004400D4">
      <w:pPr>
        <w:pStyle w:val="Default"/>
        <w:spacing w:line="276" w:lineRule="auto"/>
        <w:ind w:right="-1"/>
        <w:jc w:val="both"/>
        <w:rPr>
          <w:color w:val="auto"/>
          <w:sz w:val="6"/>
          <w:szCs w:val="6"/>
        </w:rPr>
      </w:pPr>
    </w:p>
    <w:p w14:paraId="15331426" w14:textId="67C5AC94" w:rsidR="00C65713" w:rsidRDefault="00C65713" w:rsidP="002F7305">
      <w:pPr>
        <w:spacing w:after="0"/>
        <w:ind w:right="-1"/>
        <w:jc w:val="both"/>
        <w:rPr>
          <w:rFonts w:ascii="Calibri" w:hAnsi="Calibri"/>
        </w:rPr>
      </w:pPr>
      <w:r w:rsidRPr="00C164E6">
        <w:rPr>
          <w:rFonts w:ascii="Calibri" w:hAnsi="Calibri"/>
          <w:b/>
          <w:bCs/>
        </w:rPr>
        <w:lastRenderedPageBreak/>
        <w:t xml:space="preserve">7.2. </w:t>
      </w:r>
      <w:r w:rsidRPr="00C164E6">
        <w:rPr>
          <w:rFonts w:ascii="Calibri" w:hAnsi="Calibri"/>
        </w:rPr>
        <w:t xml:space="preserve">L’ouverture des plis est </w:t>
      </w:r>
      <w:r w:rsidRPr="00C164E6">
        <w:rPr>
          <w:rFonts w:ascii="Calibri" w:hAnsi="Calibri"/>
          <w:b/>
          <w:bCs/>
        </w:rPr>
        <w:t xml:space="preserve">publique </w:t>
      </w:r>
      <w:r w:rsidRPr="00C164E6">
        <w:rPr>
          <w:rFonts w:ascii="Calibri" w:hAnsi="Calibri"/>
        </w:rPr>
        <w:t xml:space="preserve">et aura lieu à la salle de réunion (4ème étage) au siège de l’INT et ce </w:t>
      </w:r>
      <w:r w:rsidRPr="00C164E6">
        <w:rPr>
          <w:rFonts w:ascii="Calibri" w:hAnsi="Calibri"/>
          <w:b/>
          <w:bCs/>
        </w:rPr>
        <w:t>le</w:t>
      </w:r>
      <w:r w:rsidRPr="00C164E6">
        <w:rPr>
          <w:rFonts w:ascii="Calibri" w:hAnsi="Calibri"/>
        </w:rPr>
        <w:t xml:space="preserve"> </w:t>
      </w:r>
      <w:r w:rsidR="006E05D2" w:rsidRPr="00C164E6">
        <w:rPr>
          <w:rFonts w:ascii="Calibri" w:hAnsi="Calibri"/>
          <w:b/>
          <w:bCs/>
        </w:rPr>
        <w:t xml:space="preserve">xxx </w:t>
      </w:r>
      <w:r w:rsidR="00DC7D29" w:rsidRPr="00C164E6">
        <w:rPr>
          <w:rFonts w:ascii="Calibri" w:hAnsi="Calibri"/>
          <w:b/>
          <w:bCs/>
        </w:rPr>
        <w:t xml:space="preserve">2025 </w:t>
      </w:r>
      <w:r w:rsidR="00287994" w:rsidRPr="00C164E6">
        <w:rPr>
          <w:rFonts w:ascii="Calibri" w:hAnsi="Calibri"/>
          <w:b/>
          <w:bCs/>
        </w:rPr>
        <w:t xml:space="preserve">à xxx </w:t>
      </w:r>
      <w:r w:rsidRPr="00C164E6">
        <w:rPr>
          <w:rFonts w:ascii="Calibri" w:hAnsi="Calibri"/>
        </w:rPr>
        <w:t>(heure locale).</w:t>
      </w:r>
    </w:p>
    <w:p w14:paraId="40D0EA23" w14:textId="77777777" w:rsidR="000E46E3" w:rsidRPr="002F7305" w:rsidRDefault="000E46E3" w:rsidP="002F7305">
      <w:pPr>
        <w:spacing w:after="0"/>
        <w:ind w:right="-1"/>
        <w:jc w:val="both"/>
        <w:rPr>
          <w:rFonts w:ascii="Calibri" w:hAnsi="Calibri"/>
        </w:rPr>
      </w:pPr>
    </w:p>
    <w:p w14:paraId="6398BAE3" w14:textId="197A3DB2" w:rsidR="00C65713" w:rsidRPr="00224831" w:rsidRDefault="00C65713" w:rsidP="002F7305">
      <w:pPr>
        <w:pStyle w:val="Heading1"/>
        <w:spacing w:before="120" w:after="120"/>
        <w:rPr>
          <w:rFonts w:cstheme="minorHAnsi"/>
          <w:caps/>
          <w:szCs w:val="22"/>
          <w:u w:val="single"/>
        </w:rPr>
      </w:pPr>
      <w:bookmarkStart w:id="19" w:name="_Toc355703101"/>
      <w:bookmarkStart w:id="20" w:name="_Toc198907376"/>
      <w:r w:rsidRPr="00224831">
        <w:rPr>
          <w:rFonts w:cstheme="minorHAnsi"/>
          <w:caps/>
          <w:szCs w:val="22"/>
          <w:u w:val="single"/>
        </w:rPr>
        <w:t xml:space="preserve">Article </w:t>
      </w:r>
      <w:r w:rsidR="004F7A28" w:rsidRPr="00224831">
        <w:rPr>
          <w:rFonts w:cstheme="minorHAnsi"/>
          <w:caps/>
          <w:szCs w:val="22"/>
          <w:u w:val="single"/>
        </w:rPr>
        <w:t>8</w:t>
      </w:r>
      <w:r w:rsidRPr="00224831">
        <w:rPr>
          <w:rFonts w:cstheme="minorHAnsi"/>
          <w:caps/>
          <w:szCs w:val="22"/>
          <w:u w:val="single"/>
        </w:rPr>
        <w:t xml:space="preserve"> : </w:t>
      </w:r>
      <w:bookmarkEnd w:id="19"/>
      <w:r w:rsidR="00224831" w:rsidRPr="00224831">
        <w:rPr>
          <w:rFonts w:cstheme="minorHAnsi"/>
          <w:caps/>
          <w:szCs w:val="22"/>
          <w:u w:val="single"/>
        </w:rPr>
        <w:t>DÉPOUILLEMENT DES OFFRES</w:t>
      </w:r>
      <w:bookmarkEnd w:id="20"/>
      <w:r w:rsidR="00224831" w:rsidRPr="00224831">
        <w:rPr>
          <w:rFonts w:cstheme="minorHAnsi"/>
          <w:caps/>
          <w:szCs w:val="22"/>
          <w:u w:val="single"/>
        </w:rPr>
        <w:t xml:space="preserve"> </w:t>
      </w:r>
    </w:p>
    <w:p w14:paraId="7546826F" w14:textId="77777777" w:rsidR="0030252D" w:rsidRPr="00C164E6" w:rsidRDefault="0030252D" w:rsidP="0030252D">
      <w:pPr>
        <w:rPr>
          <w:sz w:val="2"/>
          <w:szCs w:val="2"/>
        </w:rPr>
      </w:pPr>
    </w:p>
    <w:p w14:paraId="0698196D" w14:textId="179C749B" w:rsidR="00511E5A" w:rsidRPr="002F7305" w:rsidRDefault="00C65713" w:rsidP="002F7305">
      <w:pPr>
        <w:pStyle w:val="Default"/>
        <w:spacing w:before="120" w:after="120" w:line="276" w:lineRule="auto"/>
        <w:rPr>
          <w:color w:val="auto"/>
          <w:sz w:val="6"/>
          <w:szCs w:val="6"/>
        </w:rPr>
      </w:pPr>
      <w:r w:rsidRPr="00C164E6">
        <w:rPr>
          <w:color w:val="auto"/>
          <w:sz w:val="22"/>
          <w:szCs w:val="22"/>
        </w:rPr>
        <w:t xml:space="preserve">Le dépouillement des offres </w:t>
      </w:r>
      <w:r w:rsidR="00C47088">
        <w:rPr>
          <w:color w:val="auto"/>
          <w:sz w:val="22"/>
          <w:szCs w:val="22"/>
        </w:rPr>
        <w:t xml:space="preserve">en réponse </w:t>
      </w:r>
      <w:r w:rsidR="001E6E80">
        <w:rPr>
          <w:color w:val="auto"/>
          <w:sz w:val="22"/>
          <w:szCs w:val="22"/>
        </w:rPr>
        <w:t xml:space="preserve">au </w:t>
      </w:r>
      <w:r w:rsidR="001E6E80" w:rsidRPr="00C164E6">
        <w:rPr>
          <w:color w:val="auto"/>
          <w:sz w:val="22"/>
          <w:szCs w:val="22"/>
        </w:rPr>
        <w:t>présent</w:t>
      </w:r>
      <w:r w:rsidR="00511E5A" w:rsidRPr="00C164E6">
        <w:rPr>
          <w:color w:val="auto"/>
          <w:sz w:val="22"/>
          <w:szCs w:val="22"/>
        </w:rPr>
        <w:t xml:space="preserve"> appel d’offres, </w:t>
      </w:r>
      <w:r w:rsidRPr="00C164E6">
        <w:rPr>
          <w:color w:val="auto"/>
          <w:sz w:val="22"/>
          <w:szCs w:val="22"/>
        </w:rPr>
        <w:t xml:space="preserve">sera </w:t>
      </w:r>
      <w:r w:rsidR="00511E5A" w:rsidRPr="00C164E6">
        <w:rPr>
          <w:color w:val="auto"/>
          <w:sz w:val="22"/>
          <w:szCs w:val="22"/>
        </w:rPr>
        <w:t>réalisé</w:t>
      </w:r>
      <w:r w:rsidRPr="00C164E6">
        <w:rPr>
          <w:color w:val="auto"/>
          <w:sz w:val="22"/>
          <w:szCs w:val="22"/>
        </w:rPr>
        <w:t xml:space="preserve"> </w:t>
      </w:r>
      <w:r w:rsidR="00511E5A" w:rsidRPr="00C164E6">
        <w:rPr>
          <w:color w:val="auto"/>
          <w:sz w:val="22"/>
          <w:szCs w:val="22"/>
        </w:rPr>
        <w:t xml:space="preserve">par une commission de dépouillement ad-hoc et </w:t>
      </w:r>
      <w:r w:rsidR="00437D79" w:rsidRPr="00C164E6">
        <w:rPr>
          <w:color w:val="auto"/>
          <w:sz w:val="22"/>
          <w:szCs w:val="22"/>
        </w:rPr>
        <w:t>selon les trois</w:t>
      </w:r>
      <w:r w:rsidR="00D00040" w:rsidRPr="00C164E6">
        <w:rPr>
          <w:b/>
          <w:bCs/>
          <w:color w:val="auto"/>
          <w:sz w:val="22"/>
          <w:szCs w:val="22"/>
        </w:rPr>
        <w:t xml:space="preserve"> </w:t>
      </w:r>
      <w:r w:rsidR="002918A6" w:rsidRPr="00C164E6">
        <w:rPr>
          <w:b/>
          <w:bCs/>
          <w:color w:val="auto"/>
          <w:sz w:val="22"/>
          <w:szCs w:val="22"/>
        </w:rPr>
        <w:t>phases</w:t>
      </w:r>
      <w:r w:rsidR="00437D79" w:rsidRPr="00C164E6">
        <w:rPr>
          <w:b/>
          <w:bCs/>
          <w:color w:val="auto"/>
          <w:sz w:val="22"/>
          <w:szCs w:val="22"/>
        </w:rPr>
        <w:t xml:space="preserve"> suivantes</w:t>
      </w:r>
      <w:r w:rsidR="00511E5A" w:rsidRPr="00C164E6">
        <w:rPr>
          <w:b/>
          <w:bCs/>
          <w:color w:val="auto"/>
          <w:sz w:val="22"/>
          <w:szCs w:val="22"/>
        </w:rPr>
        <w:t> :</w:t>
      </w:r>
      <w:r w:rsidR="002918A6" w:rsidRPr="00C164E6">
        <w:rPr>
          <w:b/>
          <w:bCs/>
          <w:color w:val="auto"/>
          <w:sz w:val="22"/>
          <w:szCs w:val="22"/>
        </w:rPr>
        <w:t xml:space="preserve"> </w:t>
      </w:r>
    </w:p>
    <w:p w14:paraId="1B616266" w14:textId="286B3D9D" w:rsidR="00437D79" w:rsidRPr="00C164E6" w:rsidRDefault="004F7A28" w:rsidP="005439C4">
      <w:pPr>
        <w:pStyle w:val="Heading2"/>
      </w:pPr>
      <w:bookmarkStart w:id="21" w:name="_Toc198907377"/>
      <w:r w:rsidRPr="00C164E6">
        <w:t>8</w:t>
      </w:r>
      <w:r w:rsidR="00C65713" w:rsidRPr="00C164E6">
        <w:t xml:space="preserve">.1. Première </w:t>
      </w:r>
      <w:r w:rsidR="004966E6" w:rsidRPr="00C164E6">
        <w:t>phase</w:t>
      </w:r>
      <w:bookmarkEnd w:id="21"/>
      <w:r w:rsidR="004966E6" w:rsidRPr="00C164E6">
        <w:t xml:space="preserve"> </w:t>
      </w:r>
    </w:p>
    <w:p w14:paraId="7AD0F7D2" w14:textId="5FFCD284" w:rsidR="00C65713" w:rsidRPr="005439C4" w:rsidRDefault="00437D79" w:rsidP="005439C4">
      <w:pPr>
        <w:pStyle w:val="Default"/>
        <w:tabs>
          <w:tab w:val="left" w:pos="426"/>
        </w:tabs>
        <w:spacing w:before="120" w:after="120" w:line="276" w:lineRule="auto"/>
        <w:jc w:val="both"/>
        <w:rPr>
          <w:color w:val="auto"/>
          <w:sz w:val="22"/>
          <w:szCs w:val="22"/>
        </w:rPr>
      </w:pPr>
      <w:r w:rsidRPr="00C164E6">
        <w:rPr>
          <w:color w:val="auto"/>
          <w:sz w:val="22"/>
          <w:szCs w:val="22"/>
        </w:rPr>
        <w:t>Lors de cette phase la commission de dépouillement procède à la v</w:t>
      </w:r>
      <w:r w:rsidR="00C65713" w:rsidRPr="00C164E6">
        <w:rPr>
          <w:color w:val="auto"/>
          <w:sz w:val="22"/>
          <w:szCs w:val="22"/>
        </w:rPr>
        <w:t xml:space="preserve">érification des pièces administratives et des </w:t>
      </w:r>
      <w:r w:rsidRPr="00C164E6">
        <w:rPr>
          <w:color w:val="auto"/>
          <w:sz w:val="22"/>
          <w:szCs w:val="22"/>
        </w:rPr>
        <w:t>documents constituant</w:t>
      </w:r>
      <w:r w:rsidR="00C65713" w:rsidRPr="00C164E6">
        <w:rPr>
          <w:color w:val="auto"/>
          <w:sz w:val="22"/>
          <w:szCs w:val="22"/>
        </w:rPr>
        <w:t xml:space="preserve"> </w:t>
      </w:r>
      <w:r w:rsidRPr="00C164E6">
        <w:rPr>
          <w:color w:val="auto"/>
          <w:sz w:val="22"/>
          <w:szCs w:val="22"/>
        </w:rPr>
        <w:t>les</w:t>
      </w:r>
      <w:r w:rsidR="00C65713" w:rsidRPr="00C164E6">
        <w:rPr>
          <w:color w:val="auto"/>
          <w:sz w:val="22"/>
          <w:szCs w:val="22"/>
        </w:rPr>
        <w:t xml:space="preserve"> offres financières</w:t>
      </w:r>
      <w:r w:rsidR="00D00040" w:rsidRPr="00C164E6">
        <w:rPr>
          <w:color w:val="auto"/>
          <w:sz w:val="22"/>
          <w:szCs w:val="22"/>
        </w:rPr>
        <w:t>.</w:t>
      </w:r>
      <w:r w:rsidR="00C65713" w:rsidRPr="00C164E6">
        <w:rPr>
          <w:color w:val="auto"/>
          <w:sz w:val="22"/>
          <w:szCs w:val="22"/>
        </w:rPr>
        <w:t xml:space="preserve"> </w:t>
      </w:r>
      <w:r w:rsidR="00D00040" w:rsidRPr="00C164E6">
        <w:rPr>
          <w:color w:val="auto"/>
          <w:sz w:val="22"/>
          <w:szCs w:val="22"/>
        </w:rPr>
        <w:t>Toute offre jugée non complète (après éventuelles demandes de données ou documents (non éliminatoires) complémentaires) sera éliminée.</w:t>
      </w:r>
    </w:p>
    <w:p w14:paraId="6967C198" w14:textId="1D13532B" w:rsidR="00D00040" w:rsidRPr="00C164E6" w:rsidRDefault="004F7A28" w:rsidP="005439C4">
      <w:pPr>
        <w:pStyle w:val="Heading2"/>
      </w:pPr>
      <w:bookmarkStart w:id="22" w:name="_Toc198907378"/>
      <w:r w:rsidRPr="00C164E6">
        <w:t>8</w:t>
      </w:r>
      <w:r w:rsidR="00C65713" w:rsidRPr="00C164E6">
        <w:t xml:space="preserve">.2. Deuxième </w:t>
      </w:r>
      <w:r w:rsidR="00D00040" w:rsidRPr="00C164E6">
        <w:t xml:space="preserve">phase </w:t>
      </w:r>
      <w:r w:rsidR="00C65713" w:rsidRPr="00C164E6">
        <w:t>:</w:t>
      </w:r>
      <w:r w:rsidR="00D00040" w:rsidRPr="00C164E6">
        <w:t xml:space="preserve"> Dépouillement des offres </w:t>
      </w:r>
      <w:r w:rsidR="007A657E" w:rsidRPr="00C164E6">
        <w:t>financières</w:t>
      </w:r>
      <w:bookmarkEnd w:id="22"/>
      <w:r w:rsidR="007A657E" w:rsidRPr="00C164E6">
        <w:t xml:space="preserve"> </w:t>
      </w:r>
    </w:p>
    <w:p w14:paraId="6494E03C" w14:textId="7A99C9FB" w:rsidR="007A657E" w:rsidRPr="00C164E6" w:rsidRDefault="007A657E" w:rsidP="004400D4">
      <w:pPr>
        <w:pStyle w:val="Default"/>
        <w:spacing w:line="276" w:lineRule="auto"/>
        <w:ind w:right="-1"/>
        <w:jc w:val="both"/>
        <w:rPr>
          <w:color w:val="auto"/>
          <w:sz w:val="22"/>
          <w:szCs w:val="22"/>
        </w:rPr>
      </w:pPr>
      <w:r w:rsidRPr="00C164E6">
        <w:rPr>
          <w:color w:val="auto"/>
          <w:sz w:val="22"/>
          <w:szCs w:val="22"/>
        </w:rPr>
        <w:t xml:space="preserve">Cette phase a pour objectif de classer </w:t>
      </w:r>
      <w:r w:rsidR="00AD3AD5" w:rsidRPr="00C164E6">
        <w:rPr>
          <w:color w:val="auto"/>
          <w:sz w:val="22"/>
          <w:szCs w:val="22"/>
        </w:rPr>
        <w:t xml:space="preserve">selon un ordre croissant, </w:t>
      </w:r>
      <w:r w:rsidRPr="00C164E6">
        <w:rPr>
          <w:color w:val="auto"/>
          <w:sz w:val="22"/>
          <w:szCs w:val="22"/>
        </w:rPr>
        <w:t xml:space="preserve">les offres financières de tous les soumissionnaires dont l’offre </w:t>
      </w:r>
      <w:r w:rsidR="00AD3AD5" w:rsidRPr="00C164E6">
        <w:rPr>
          <w:color w:val="auto"/>
          <w:sz w:val="22"/>
          <w:szCs w:val="22"/>
        </w:rPr>
        <w:t>a été</w:t>
      </w:r>
      <w:r w:rsidRPr="00C164E6">
        <w:rPr>
          <w:color w:val="auto"/>
          <w:sz w:val="22"/>
          <w:szCs w:val="22"/>
        </w:rPr>
        <w:t xml:space="preserve"> retenue à l’issue de la première phase. L’Offre correspond</w:t>
      </w:r>
      <w:r w:rsidR="00AD3AD5" w:rsidRPr="00C164E6">
        <w:rPr>
          <w:color w:val="auto"/>
          <w:sz w:val="22"/>
          <w:szCs w:val="22"/>
        </w:rPr>
        <w:t>ant</w:t>
      </w:r>
      <w:r w:rsidRPr="00C164E6">
        <w:rPr>
          <w:color w:val="auto"/>
          <w:sz w:val="22"/>
          <w:szCs w:val="22"/>
        </w:rPr>
        <w:t xml:space="preserve"> à l’offre financière la moins-disante </w:t>
      </w:r>
      <w:r w:rsidR="009F780C" w:rsidRPr="00C164E6">
        <w:rPr>
          <w:color w:val="auto"/>
          <w:sz w:val="22"/>
          <w:szCs w:val="22"/>
        </w:rPr>
        <w:t>(classée au 1</w:t>
      </w:r>
      <w:r w:rsidR="009F780C" w:rsidRPr="00C164E6">
        <w:rPr>
          <w:color w:val="auto"/>
          <w:sz w:val="22"/>
          <w:szCs w:val="22"/>
          <w:vertAlign w:val="superscript"/>
        </w:rPr>
        <w:t>er</w:t>
      </w:r>
      <w:r w:rsidR="009F780C" w:rsidRPr="00C164E6">
        <w:rPr>
          <w:color w:val="auto"/>
          <w:sz w:val="22"/>
          <w:szCs w:val="22"/>
        </w:rPr>
        <w:t xml:space="preserve"> rang) </w:t>
      </w:r>
      <w:r w:rsidRPr="00C164E6">
        <w:rPr>
          <w:color w:val="auto"/>
          <w:sz w:val="22"/>
          <w:szCs w:val="22"/>
        </w:rPr>
        <w:t>sera retenue pour la suite du dépouillement.</w:t>
      </w:r>
    </w:p>
    <w:p w14:paraId="7E769C0C" w14:textId="35277D4A" w:rsidR="007A657E" w:rsidRPr="00C164E6" w:rsidRDefault="007A657E" w:rsidP="005439C4">
      <w:pPr>
        <w:pStyle w:val="Heading2"/>
      </w:pPr>
      <w:bookmarkStart w:id="23" w:name="_Toc198907379"/>
      <w:r w:rsidRPr="00C164E6">
        <w:t>8.3. Troisième phase</w:t>
      </w:r>
      <w:bookmarkEnd w:id="23"/>
      <w:r w:rsidRPr="00C164E6">
        <w:t> </w:t>
      </w:r>
    </w:p>
    <w:p w14:paraId="1CC2ECA6" w14:textId="7EBF2D0B" w:rsidR="00D00040" w:rsidRPr="00C164E6" w:rsidRDefault="002918A6" w:rsidP="006620A5">
      <w:pPr>
        <w:pStyle w:val="Default"/>
        <w:spacing w:line="276" w:lineRule="auto"/>
        <w:ind w:right="-1"/>
        <w:jc w:val="both"/>
        <w:rPr>
          <w:color w:val="auto"/>
          <w:sz w:val="22"/>
          <w:szCs w:val="22"/>
        </w:rPr>
      </w:pPr>
      <w:r w:rsidRPr="00C164E6">
        <w:rPr>
          <w:b/>
          <w:bCs/>
          <w:color w:val="auto"/>
          <w:sz w:val="22"/>
          <w:szCs w:val="22"/>
        </w:rPr>
        <w:t xml:space="preserve">- étape 1 : </w:t>
      </w:r>
      <w:r w:rsidR="00C65713" w:rsidRPr="00C164E6">
        <w:rPr>
          <w:b/>
          <w:bCs/>
          <w:color w:val="auto"/>
          <w:sz w:val="22"/>
          <w:szCs w:val="22"/>
        </w:rPr>
        <w:t xml:space="preserve"> </w:t>
      </w:r>
      <w:r w:rsidRPr="00C164E6">
        <w:rPr>
          <w:color w:val="auto"/>
          <w:sz w:val="22"/>
          <w:szCs w:val="22"/>
        </w:rPr>
        <w:t xml:space="preserve">il s’agit </w:t>
      </w:r>
      <w:r w:rsidR="007A657E" w:rsidRPr="00C164E6">
        <w:rPr>
          <w:color w:val="auto"/>
          <w:sz w:val="22"/>
          <w:szCs w:val="22"/>
        </w:rPr>
        <w:t xml:space="preserve">lors de cette étape, </w:t>
      </w:r>
      <w:r w:rsidRPr="00C164E6">
        <w:rPr>
          <w:color w:val="auto"/>
          <w:sz w:val="22"/>
          <w:szCs w:val="22"/>
        </w:rPr>
        <w:t>de procéder à la</w:t>
      </w:r>
      <w:r w:rsidRPr="00C164E6">
        <w:rPr>
          <w:b/>
          <w:bCs/>
          <w:color w:val="auto"/>
          <w:sz w:val="22"/>
          <w:szCs w:val="22"/>
        </w:rPr>
        <w:t xml:space="preserve"> </w:t>
      </w:r>
      <w:r w:rsidRPr="00C164E6">
        <w:rPr>
          <w:color w:val="auto"/>
          <w:sz w:val="22"/>
          <w:szCs w:val="22"/>
        </w:rPr>
        <w:t>v</w:t>
      </w:r>
      <w:r w:rsidR="00C65713" w:rsidRPr="00C164E6">
        <w:rPr>
          <w:color w:val="auto"/>
          <w:sz w:val="22"/>
          <w:szCs w:val="22"/>
        </w:rPr>
        <w:t>érification</w:t>
      </w:r>
      <w:r w:rsidR="00C722CC" w:rsidRPr="00C164E6">
        <w:rPr>
          <w:color w:val="auto"/>
          <w:sz w:val="22"/>
          <w:szCs w:val="22"/>
        </w:rPr>
        <w:t> </w:t>
      </w:r>
      <w:r w:rsidR="004966E6" w:rsidRPr="00C164E6">
        <w:rPr>
          <w:color w:val="auto"/>
          <w:sz w:val="22"/>
          <w:szCs w:val="22"/>
        </w:rPr>
        <w:t xml:space="preserve">de </w:t>
      </w:r>
      <w:r w:rsidR="007A657E" w:rsidRPr="00C164E6">
        <w:rPr>
          <w:color w:val="auto"/>
          <w:sz w:val="22"/>
          <w:szCs w:val="22"/>
        </w:rPr>
        <w:t xml:space="preserve">la </w:t>
      </w:r>
      <w:r w:rsidR="00C65713" w:rsidRPr="00C164E6">
        <w:rPr>
          <w:color w:val="auto"/>
          <w:sz w:val="22"/>
          <w:szCs w:val="22"/>
        </w:rPr>
        <w:t xml:space="preserve">conformité </w:t>
      </w:r>
      <w:r w:rsidR="007A657E" w:rsidRPr="00C164E6">
        <w:rPr>
          <w:color w:val="auto"/>
          <w:sz w:val="22"/>
          <w:szCs w:val="22"/>
        </w:rPr>
        <w:t xml:space="preserve">de l’offre </w:t>
      </w:r>
      <w:r w:rsidR="009F780C" w:rsidRPr="00C164E6">
        <w:rPr>
          <w:color w:val="auto"/>
          <w:sz w:val="22"/>
          <w:szCs w:val="22"/>
        </w:rPr>
        <w:t xml:space="preserve">technique de </w:t>
      </w:r>
      <w:r w:rsidR="00C47088">
        <w:rPr>
          <w:color w:val="auto"/>
          <w:sz w:val="22"/>
          <w:szCs w:val="22"/>
        </w:rPr>
        <w:t>la soumission</w:t>
      </w:r>
      <w:r w:rsidR="00C47088" w:rsidRPr="00C164E6">
        <w:rPr>
          <w:color w:val="auto"/>
          <w:sz w:val="22"/>
          <w:szCs w:val="22"/>
        </w:rPr>
        <w:t xml:space="preserve"> </w:t>
      </w:r>
      <w:r w:rsidR="007A657E" w:rsidRPr="00C164E6">
        <w:rPr>
          <w:color w:val="auto"/>
          <w:sz w:val="22"/>
          <w:szCs w:val="22"/>
        </w:rPr>
        <w:t xml:space="preserve">retenue à l’issue de la deuxième phase, </w:t>
      </w:r>
      <w:r w:rsidR="00C47088">
        <w:rPr>
          <w:color w:val="auto"/>
          <w:sz w:val="22"/>
          <w:szCs w:val="22"/>
        </w:rPr>
        <w:t xml:space="preserve">par rapport </w:t>
      </w:r>
      <w:r w:rsidRPr="00C164E6">
        <w:rPr>
          <w:color w:val="auto"/>
          <w:sz w:val="22"/>
          <w:szCs w:val="22"/>
        </w:rPr>
        <w:t xml:space="preserve">aux exigences des cahiers des </w:t>
      </w:r>
      <w:r w:rsidR="00D00040" w:rsidRPr="00C164E6">
        <w:rPr>
          <w:color w:val="auto"/>
          <w:sz w:val="22"/>
          <w:szCs w:val="22"/>
        </w:rPr>
        <w:t>charges</w:t>
      </w:r>
      <w:r w:rsidR="00C722CC" w:rsidRPr="00C164E6">
        <w:rPr>
          <w:color w:val="auto"/>
          <w:sz w:val="22"/>
          <w:szCs w:val="22"/>
        </w:rPr>
        <w:t xml:space="preserve">, </w:t>
      </w:r>
      <w:r w:rsidR="00D00040" w:rsidRPr="00C164E6">
        <w:rPr>
          <w:color w:val="auto"/>
          <w:sz w:val="22"/>
          <w:szCs w:val="22"/>
        </w:rPr>
        <w:t>et</w:t>
      </w:r>
      <w:r w:rsidRPr="00C164E6">
        <w:rPr>
          <w:color w:val="auto"/>
          <w:sz w:val="22"/>
          <w:szCs w:val="22"/>
        </w:rPr>
        <w:t xml:space="preserve"> </w:t>
      </w:r>
      <w:r w:rsidR="00AD3AD5" w:rsidRPr="00C164E6">
        <w:rPr>
          <w:color w:val="auto"/>
          <w:sz w:val="22"/>
          <w:szCs w:val="22"/>
        </w:rPr>
        <w:t>du</w:t>
      </w:r>
      <w:r w:rsidRPr="00C164E6">
        <w:rPr>
          <w:color w:val="auto"/>
          <w:sz w:val="22"/>
          <w:szCs w:val="22"/>
        </w:rPr>
        <w:t xml:space="preserve"> respect </w:t>
      </w:r>
      <w:r w:rsidR="00C722CC" w:rsidRPr="00C164E6">
        <w:rPr>
          <w:color w:val="auto"/>
          <w:sz w:val="22"/>
          <w:szCs w:val="22"/>
        </w:rPr>
        <w:t xml:space="preserve">de cette offre aux </w:t>
      </w:r>
      <w:r w:rsidRPr="00C164E6">
        <w:rPr>
          <w:color w:val="auto"/>
          <w:sz w:val="22"/>
          <w:szCs w:val="22"/>
        </w:rPr>
        <w:t>critères éliminatoires</w:t>
      </w:r>
      <w:r w:rsidR="008C1DA0" w:rsidRPr="00C164E6">
        <w:rPr>
          <w:color w:val="auto"/>
          <w:sz w:val="22"/>
          <w:szCs w:val="22"/>
        </w:rPr>
        <w:t xml:space="preserve"> tels que présentés dans le tableau ci-dessous.</w:t>
      </w:r>
    </w:p>
    <w:tbl>
      <w:tblPr>
        <w:tblStyle w:val="TableGrid"/>
        <w:tblW w:w="9776" w:type="dxa"/>
        <w:tblLook w:val="04A0" w:firstRow="1" w:lastRow="0" w:firstColumn="1" w:lastColumn="0" w:noHBand="0" w:noVBand="1"/>
      </w:tblPr>
      <w:tblGrid>
        <w:gridCol w:w="3964"/>
        <w:gridCol w:w="5812"/>
      </w:tblGrid>
      <w:tr w:rsidR="008C1DA0" w:rsidRPr="00C164E6" w14:paraId="1DE53F46" w14:textId="77777777" w:rsidTr="00611CC2">
        <w:tc>
          <w:tcPr>
            <w:tcW w:w="3964" w:type="dxa"/>
            <w:shd w:val="clear" w:color="auto" w:fill="000000" w:themeFill="text1"/>
            <w:vAlign w:val="center"/>
          </w:tcPr>
          <w:p w14:paraId="4E456B0B" w14:textId="77777777" w:rsidR="008C1DA0" w:rsidRPr="00C164E6" w:rsidRDefault="008C1DA0" w:rsidP="00505E28">
            <w:pPr>
              <w:tabs>
                <w:tab w:val="center" w:pos="4536"/>
                <w:tab w:val="right" w:pos="9072"/>
              </w:tabs>
              <w:spacing w:after="200" w:line="276" w:lineRule="auto"/>
              <w:ind w:left="720"/>
              <w:contextualSpacing/>
              <w:jc w:val="center"/>
              <w:rPr>
                <w:b/>
                <w:bCs/>
                <w:lang w:val="fr-LU" w:bidi="ar-TN"/>
              </w:rPr>
            </w:pPr>
            <w:r w:rsidRPr="00C164E6">
              <w:rPr>
                <w:b/>
                <w:bCs/>
                <w:lang w:val="fr-LU" w:bidi="ar-TN"/>
              </w:rPr>
              <w:t>Critère éliminatoire</w:t>
            </w:r>
          </w:p>
        </w:tc>
        <w:tc>
          <w:tcPr>
            <w:tcW w:w="5812" w:type="dxa"/>
            <w:shd w:val="clear" w:color="auto" w:fill="000000" w:themeFill="text1"/>
            <w:vAlign w:val="center"/>
          </w:tcPr>
          <w:p w14:paraId="5828522C" w14:textId="77777777" w:rsidR="008C1DA0" w:rsidRPr="00C164E6" w:rsidRDefault="008C1DA0" w:rsidP="00505E28">
            <w:pPr>
              <w:tabs>
                <w:tab w:val="center" w:pos="4536"/>
                <w:tab w:val="right" w:pos="9072"/>
              </w:tabs>
              <w:spacing w:after="200" w:line="276" w:lineRule="auto"/>
              <w:ind w:left="720"/>
              <w:contextualSpacing/>
              <w:jc w:val="center"/>
              <w:rPr>
                <w:b/>
                <w:bCs/>
                <w:lang w:val="fr-LU" w:bidi="ar-TN"/>
              </w:rPr>
            </w:pPr>
            <w:r w:rsidRPr="00C164E6">
              <w:rPr>
                <w:b/>
                <w:bCs/>
                <w:lang w:val="fr-LU" w:bidi="ar-TN"/>
              </w:rPr>
              <w:t>Condition d’élimination</w:t>
            </w:r>
          </w:p>
        </w:tc>
      </w:tr>
      <w:tr w:rsidR="008C1DA0" w:rsidRPr="00C164E6" w14:paraId="4D03A81F" w14:textId="77777777" w:rsidTr="00611CC2">
        <w:tc>
          <w:tcPr>
            <w:tcW w:w="3964" w:type="dxa"/>
            <w:vAlign w:val="center"/>
          </w:tcPr>
          <w:p w14:paraId="7EB9195F" w14:textId="77777777" w:rsidR="008C1DA0" w:rsidRPr="00C164E6" w:rsidRDefault="008C1DA0" w:rsidP="00505E28">
            <w:pPr>
              <w:pStyle w:val="ListParagraph"/>
              <w:numPr>
                <w:ilvl w:val="0"/>
                <w:numId w:val="44"/>
              </w:numPr>
              <w:rPr>
                <w:lang w:bidi="ar-TN"/>
              </w:rPr>
            </w:pPr>
            <w:r w:rsidRPr="00C164E6">
              <w:rPr>
                <w:lang w:bidi="ar-TN"/>
              </w:rPr>
              <w:t>Expérience du Soumissionnaire</w:t>
            </w:r>
          </w:p>
        </w:tc>
        <w:tc>
          <w:tcPr>
            <w:tcW w:w="5812" w:type="dxa"/>
          </w:tcPr>
          <w:p w14:paraId="1E0F5384" w14:textId="58998CD8" w:rsidR="008C1DA0" w:rsidRPr="00C164E6" w:rsidRDefault="001E6E80" w:rsidP="00505E28">
            <w:pPr>
              <w:spacing w:before="120" w:after="120"/>
              <w:jc w:val="both"/>
              <w:rPr>
                <w:sz w:val="24"/>
                <w:szCs w:val="24"/>
                <w:lang w:bidi="ar-TN"/>
              </w:rPr>
            </w:pPr>
            <w:r w:rsidRPr="00C164E6">
              <w:rPr>
                <w:rFonts w:cstheme="minorHAnsi"/>
              </w:rPr>
              <w:t>Non</w:t>
            </w:r>
            <w:r w:rsidR="00D81C00" w:rsidRPr="00C164E6">
              <w:rPr>
                <w:rFonts w:cstheme="minorHAnsi"/>
              </w:rPr>
              <w:t xml:space="preserve">-respect de l’une des </w:t>
            </w:r>
            <w:r w:rsidR="00B00681" w:rsidRPr="00C164E6">
              <w:rPr>
                <w:lang w:bidi="ar-TN"/>
              </w:rPr>
              <w:t>Exigences de l’article 10 du CCTP</w:t>
            </w:r>
          </w:p>
        </w:tc>
      </w:tr>
      <w:tr w:rsidR="008C1DA0" w:rsidRPr="00C164E6" w14:paraId="61D0A884" w14:textId="77777777" w:rsidTr="00611CC2">
        <w:tc>
          <w:tcPr>
            <w:tcW w:w="3964" w:type="dxa"/>
            <w:vAlign w:val="center"/>
          </w:tcPr>
          <w:p w14:paraId="20559DCE" w14:textId="77777777" w:rsidR="008C1DA0" w:rsidRPr="00C164E6" w:rsidRDefault="008C1DA0" w:rsidP="00505E28">
            <w:pPr>
              <w:pStyle w:val="ListParagraph"/>
              <w:numPr>
                <w:ilvl w:val="0"/>
                <w:numId w:val="44"/>
              </w:numPr>
              <w:rPr>
                <w:sz w:val="24"/>
                <w:szCs w:val="24"/>
                <w:lang w:bidi="ar-TN"/>
              </w:rPr>
            </w:pPr>
            <w:r w:rsidRPr="00C164E6">
              <w:rPr>
                <w:lang w:bidi="ar-TN"/>
              </w:rPr>
              <w:t>Conformité du plan de travail et de la méthodologie par rapport au CCTP</w:t>
            </w:r>
          </w:p>
        </w:tc>
        <w:tc>
          <w:tcPr>
            <w:tcW w:w="5812" w:type="dxa"/>
          </w:tcPr>
          <w:p w14:paraId="2827F01A" w14:textId="76218EBD" w:rsidR="00B00681" w:rsidRPr="00C164E6" w:rsidRDefault="00B00681" w:rsidP="00B00681">
            <w:pPr>
              <w:spacing w:before="120" w:after="120"/>
              <w:jc w:val="both"/>
              <w:rPr>
                <w:lang w:bidi="ar-TN"/>
              </w:rPr>
            </w:pPr>
            <w:r w:rsidRPr="00C164E6">
              <w:rPr>
                <w:lang w:bidi="ar-TN"/>
              </w:rPr>
              <w:t xml:space="preserve">Méthodologie </w:t>
            </w:r>
            <w:r w:rsidR="00D81C00" w:rsidRPr="00C164E6">
              <w:rPr>
                <w:lang w:bidi="ar-TN"/>
              </w:rPr>
              <w:t xml:space="preserve">de mesures non </w:t>
            </w:r>
            <w:r w:rsidRPr="00C164E6">
              <w:rPr>
                <w:lang w:bidi="ar-TN"/>
              </w:rPr>
              <w:t xml:space="preserve">conforme à celle indiquée au niveau de l’article </w:t>
            </w:r>
            <w:r w:rsidR="00D81C00" w:rsidRPr="00C164E6">
              <w:rPr>
                <w:lang w:bidi="ar-TN"/>
              </w:rPr>
              <w:t>6</w:t>
            </w:r>
            <w:r w:rsidRPr="00C164E6">
              <w:rPr>
                <w:lang w:bidi="ar-TN"/>
              </w:rPr>
              <w:t xml:space="preserve"> du CCTP</w:t>
            </w:r>
          </w:p>
          <w:p w14:paraId="35689CAF" w14:textId="1AC441EB" w:rsidR="009353A2" w:rsidRPr="00C164E6" w:rsidRDefault="009353A2" w:rsidP="00B00681">
            <w:pPr>
              <w:spacing w:before="120" w:after="120"/>
              <w:jc w:val="both"/>
              <w:rPr>
                <w:b/>
                <w:bCs/>
                <w:lang w:bidi="ar-TN"/>
              </w:rPr>
            </w:pPr>
            <w:r w:rsidRPr="00C164E6">
              <w:rPr>
                <w:b/>
                <w:bCs/>
                <w:lang w:bidi="ar-TN"/>
              </w:rPr>
              <w:t>Ou</w:t>
            </w:r>
          </w:p>
          <w:p w14:paraId="4F7584F6" w14:textId="09E5FFF1" w:rsidR="009353A2" w:rsidRPr="00C164E6" w:rsidRDefault="009353A2" w:rsidP="00B00681">
            <w:pPr>
              <w:spacing w:before="120" w:after="120"/>
              <w:jc w:val="both"/>
              <w:rPr>
                <w:lang w:bidi="ar-TN"/>
              </w:rPr>
            </w:pPr>
            <w:r w:rsidRPr="00C164E6">
              <w:rPr>
                <w:lang w:bidi="ar-TN"/>
              </w:rPr>
              <w:t xml:space="preserve">Fonctionnalités minimales supportées par les solutions de mesures et </w:t>
            </w:r>
            <w:r w:rsidR="001F18DA">
              <w:rPr>
                <w:lang w:bidi="ar-TN"/>
              </w:rPr>
              <w:t xml:space="preserve">de </w:t>
            </w:r>
            <w:r w:rsidRPr="00C164E6">
              <w:rPr>
                <w:lang w:bidi="ar-TN"/>
              </w:rPr>
              <w:t>post-traitement non conforme à celles exigées a alinéa</w:t>
            </w:r>
            <w:r w:rsidR="001F18DA">
              <w:rPr>
                <w:lang w:bidi="ar-TN"/>
              </w:rPr>
              <w:t>s</w:t>
            </w:r>
            <w:r w:rsidRPr="00C164E6">
              <w:rPr>
                <w:lang w:bidi="ar-TN"/>
              </w:rPr>
              <w:t xml:space="preserve"> 6.1 </w:t>
            </w:r>
            <w:r w:rsidR="001F18DA">
              <w:rPr>
                <w:lang w:bidi="ar-TN"/>
              </w:rPr>
              <w:t xml:space="preserve">et 6.2 </w:t>
            </w:r>
            <w:r w:rsidRPr="00C164E6">
              <w:rPr>
                <w:lang w:bidi="ar-TN"/>
              </w:rPr>
              <w:t>du CCTP</w:t>
            </w:r>
          </w:p>
          <w:p w14:paraId="7B46F11D" w14:textId="77777777" w:rsidR="004966E6" w:rsidRPr="00C164E6" w:rsidRDefault="008C1DA0" w:rsidP="00505E28">
            <w:pPr>
              <w:spacing w:before="120" w:after="120"/>
              <w:jc w:val="both"/>
              <w:rPr>
                <w:b/>
                <w:bCs/>
                <w:lang w:bidi="ar-TN"/>
              </w:rPr>
            </w:pPr>
            <w:r w:rsidRPr="00C164E6">
              <w:rPr>
                <w:b/>
                <w:bCs/>
                <w:lang w:bidi="ar-TN"/>
              </w:rPr>
              <w:t>Ou</w:t>
            </w:r>
          </w:p>
          <w:p w14:paraId="3759976C" w14:textId="122046C0" w:rsidR="00D81C00" w:rsidRPr="00C164E6" w:rsidRDefault="00D81C00" w:rsidP="00505E28">
            <w:pPr>
              <w:spacing w:before="120" w:after="120"/>
              <w:jc w:val="both"/>
              <w:rPr>
                <w:lang w:bidi="ar-TN"/>
              </w:rPr>
            </w:pPr>
            <w:r w:rsidRPr="00C164E6">
              <w:rPr>
                <w:b/>
                <w:bCs/>
                <w:lang w:bidi="ar-TN"/>
              </w:rPr>
              <w:t xml:space="preserve"> </w:t>
            </w:r>
            <w:r w:rsidRPr="00C164E6">
              <w:rPr>
                <w:rFonts w:ascii="Calibri" w:hAnsi="Calibri"/>
              </w:rPr>
              <w:t xml:space="preserve">Livrables proposés non conformes aux exigences de l’article 9 du CCTP </w:t>
            </w:r>
          </w:p>
          <w:p w14:paraId="6803C895" w14:textId="77777777" w:rsidR="008C1DA0" w:rsidRPr="00C164E6" w:rsidRDefault="008C1DA0" w:rsidP="00505E28">
            <w:pPr>
              <w:spacing w:before="120" w:after="120"/>
              <w:jc w:val="both"/>
              <w:rPr>
                <w:b/>
                <w:bCs/>
                <w:lang w:bidi="ar-TN"/>
              </w:rPr>
            </w:pPr>
            <w:r w:rsidRPr="00C164E6">
              <w:rPr>
                <w:b/>
                <w:bCs/>
                <w:lang w:bidi="ar-TN"/>
              </w:rPr>
              <w:t>Ou</w:t>
            </w:r>
          </w:p>
          <w:p w14:paraId="7432F43C" w14:textId="2B9AC3C8" w:rsidR="008C1DA0" w:rsidRPr="00033591" w:rsidRDefault="008C1DA0" w:rsidP="00033591">
            <w:pPr>
              <w:spacing w:before="120" w:after="120"/>
              <w:jc w:val="both"/>
              <w:rPr>
                <w:rFonts w:ascii="Calibri" w:hAnsi="Calibri"/>
              </w:rPr>
            </w:pPr>
            <w:r w:rsidRPr="00C164E6">
              <w:rPr>
                <w:lang w:bidi="ar-TN"/>
              </w:rPr>
              <w:t xml:space="preserve">Planning non conforme aux exigences de </w:t>
            </w:r>
            <w:r w:rsidR="009353A2" w:rsidRPr="00C164E6">
              <w:rPr>
                <w:lang w:bidi="ar-TN"/>
              </w:rPr>
              <w:t>l’alinéa 8.4</w:t>
            </w:r>
            <w:r w:rsidRPr="00C164E6">
              <w:rPr>
                <w:lang w:bidi="ar-TN"/>
              </w:rPr>
              <w:t xml:space="preserve"> du CCTP</w:t>
            </w:r>
            <w:r w:rsidR="00D81C00" w:rsidRPr="00C164E6">
              <w:rPr>
                <w:rFonts w:ascii="Calibri" w:hAnsi="Calibri"/>
              </w:rPr>
              <w:t xml:space="preserve"> </w:t>
            </w:r>
          </w:p>
        </w:tc>
      </w:tr>
      <w:tr w:rsidR="008C1DA0" w:rsidRPr="00C164E6" w14:paraId="7BB31AB5" w14:textId="77777777" w:rsidTr="00611CC2">
        <w:tc>
          <w:tcPr>
            <w:tcW w:w="3964" w:type="dxa"/>
            <w:vAlign w:val="center"/>
          </w:tcPr>
          <w:p w14:paraId="1CDDC093" w14:textId="77777777" w:rsidR="008C1DA0" w:rsidRPr="00C164E6" w:rsidRDefault="008C1DA0" w:rsidP="00505E28">
            <w:pPr>
              <w:pStyle w:val="ListParagraph"/>
              <w:numPr>
                <w:ilvl w:val="0"/>
                <w:numId w:val="44"/>
              </w:numPr>
              <w:rPr>
                <w:sz w:val="24"/>
                <w:szCs w:val="24"/>
                <w:lang w:bidi="ar-TN"/>
              </w:rPr>
            </w:pPr>
            <w:r w:rsidRPr="00C164E6">
              <w:rPr>
                <w:lang w:bidi="ar-TN"/>
              </w:rPr>
              <w:t>Qualification, compétences et expérience du personnel dédié à la mission</w:t>
            </w:r>
          </w:p>
        </w:tc>
        <w:tc>
          <w:tcPr>
            <w:tcW w:w="5812" w:type="dxa"/>
          </w:tcPr>
          <w:p w14:paraId="02317B1B" w14:textId="77777777" w:rsidR="008C1DA0" w:rsidRPr="00C164E6" w:rsidRDefault="008C1DA0" w:rsidP="00505E28">
            <w:pPr>
              <w:spacing w:before="120" w:after="120"/>
              <w:jc w:val="both"/>
              <w:rPr>
                <w:sz w:val="24"/>
                <w:szCs w:val="24"/>
                <w:lang w:bidi="ar-TN"/>
              </w:rPr>
            </w:pPr>
            <w:r w:rsidRPr="00C164E6">
              <w:rPr>
                <w:lang w:bidi="ar-TN"/>
              </w:rPr>
              <w:t>Composition de l’équipe proposée non conforme aux exigences minimales demandées</w:t>
            </w:r>
          </w:p>
          <w:p w14:paraId="3F4C7B06" w14:textId="77777777" w:rsidR="008C1DA0" w:rsidRPr="00C164E6" w:rsidRDefault="008C1DA0" w:rsidP="00505E28">
            <w:pPr>
              <w:spacing w:before="120" w:after="120"/>
              <w:jc w:val="both"/>
              <w:rPr>
                <w:b/>
                <w:bCs/>
                <w:sz w:val="24"/>
                <w:szCs w:val="24"/>
                <w:lang w:bidi="ar-TN"/>
              </w:rPr>
            </w:pPr>
            <w:r w:rsidRPr="00C164E6">
              <w:rPr>
                <w:b/>
                <w:bCs/>
                <w:lang w:bidi="ar-TN"/>
              </w:rPr>
              <w:t>Ou</w:t>
            </w:r>
          </w:p>
          <w:p w14:paraId="74186235" w14:textId="07CED055" w:rsidR="008C1DA0" w:rsidRPr="00C164E6" w:rsidRDefault="009353A2" w:rsidP="00505E28">
            <w:pPr>
              <w:spacing w:before="120" w:after="120"/>
              <w:jc w:val="both"/>
              <w:rPr>
                <w:lang w:bidi="ar-TN"/>
              </w:rPr>
            </w:pPr>
            <w:r w:rsidRPr="00C164E6">
              <w:rPr>
                <w:lang w:bidi="ar-TN"/>
              </w:rPr>
              <w:t xml:space="preserve">Diplôme ou expérience </w:t>
            </w:r>
            <w:r w:rsidR="008C1DA0" w:rsidRPr="00C164E6">
              <w:rPr>
                <w:lang w:bidi="ar-TN"/>
              </w:rPr>
              <w:t xml:space="preserve">du personnel proposé non conformes aux exigences minimales demandées (il suffit d’avoir un </w:t>
            </w:r>
            <w:r w:rsidR="008C1DA0" w:rsidRPr="00C164E6">
              <w:rPr>
                <w:lang w:bidi="ar-TN"/>
              </w:rPr>
              <w:lastRenderedPageBreak/>
              <w:t>membre qui ne répond pas aux exigences minimales pour que toute l’offre soit jugée non conforme par rapport à ce critère)</w:t>
            </w:r>
          </w:p>
          <w:p w14:paraId="78FF7832" w14:textId="5888FC5A" w:rsidR="008C1DA0" w:rsidRPr="00C164E6" w:rsidRDefault="008C1DA0" w:rsidP="00505E28">
            <w:pPr>
              <w:spacing w:before="120" w:after="120"/>
              <w:jc w:val="both"/>
              <w:rPr>
                <w:sz w:val="24"/>
                <w:szCs w:val="24"/>
                <w:lang w:bidi="ar-TN"/>
              </w:rPr>
            </w:pPr>
            <w:r w:rsidRPr="00C164E6">
              <w:rPr>
                <w:lang w:bidi="ar-TN"/>
              </w:rPr>
              <w:t xml:space="preserve">Et ce, conformément aux dispositions de l’article </w:t>
            </w:r>
            <w:r w:rsidR="009353A2" w:rsidRPr="00C164E6">
              <w:rPr>
                <w:lang w:bidi="ar-TN"/>
              </w:rPr>
              <w:t xml:space="preserve">11 </w:t>
            </w:r>
            <w:r w:rsidRPr="00C164E6">
              <w:rPr>
                <w:lang w:bidi="ar-TN"/>
              </w:rPr>
              <w:t>du CCTP.</w:t>
            </w:r>
          </w:p>
        </w:tc>
      </w:tr>
    </w:tbl>
    <w:p w14:paraId="175C62C2" w14:textId="77777777" w:rsidR="008C1DA0" w:rsidRPr="00C164E6" w:rsidRDefault="008C1DA0" w:rsidP="004400D4">
      <w:pPr>
        <w:pStyle w:val="Default"/>
        <w:spacing w:line="276" w:lineRule="auto"/>
        <w:ind w:right="-1"/>
        <w:jc w:val="both"/>
        <w:rPr>
          <w:color w:val="auto"/>
          <w:sz w:val="22"/>
          <w:szCs w:val="22"/>
        </w:rPr>
      </w:pPr>
    </w:p>
    <w:p w14:paraId="444516E1" w14:textId="77777777" w:rsidR="00C722CC" w:rsidRPr="00C164E6" w:rsidRDefault="007A657E" w:rsidP="008C1DA0">
      <w:pPr>
        <w:spacing w:after="0"/>
        <w:jc w:val="both"/>
        <w:rPr>
          <w:rFonts w:ascii="Calibri" w:hAnsi="Calibri"/>
          <w:b/>
          <w:bCs/>
        </w:rPr>
      </w:pPr>
      <w:r w:rsidRPr="00C164E6">
        <w:rPr>
          <w:rFonts w:ascii="Calibri" w:hAnsi="Calibri"/>
          <w:b/>
          <w:bCs/>
          <w:u w:val="single"/>
        </w:rPr>
        <w:t>Si l’</w:t>
      </w:r>
      <w:r w:rsidR="008C1DA0" w:rsidRPr="00C164E6">
        <w:rPr>
          <w:rFonts w:ascii="Calibri" w:hAnsi="Calibri"/>
          <w:b/>
          <w:bCs/>
          <w:u w:val="single"/>
        </w:rPr>
        <w:t xml:space="preserve">offre </w:t>
      </w:r>
      <w:r w:rsidRPr="00C164E6">
        <w:rPr>
          <w:rFonts w:ascii="Calibri" w:hAnsi="Calibri"/>
          <w:b/>
          <w:bCs/>
          <w:u w:val="single"/>
        </w:rPr>
        <w:t xml:space="preserve">est </w:t>
      </w:r>
      <w:r w:rsidR="008C1DA0" w:rsidRPr="00C164E6">
        <w:rPr>
          <w:rFonts w:ascii="Calibri" w:hAnsi="Calibri"/>
          <w:b/>
          <w:bCs/>
          <w:u w:val="single"/>
        </w:rPr>
        <w:t xml:space="preserve">non conforme à </w:t>
      </w:r>
      <w:r w:rsidR="00511E5A" w:rsidRPr="00C164E6">
        <w:rPr>
          <w:rFonts w:ascii="Calibri" w:hAnsi="Calibri"/>
          <w:b/>
          <w:bCs/>
          <w:u w:val="single"/>
        </w:rPr>
        <w:t>un critère</w:t>
      </w:r>
      <w:r w:rsidR="008C1DA0" w:rsidRPr="00C164E6">
        <w:rPr>
          <w:rFonts w:ascii="Calibri" w:hAnsi="Calibri"/>
          <w:b/>
          <w:bCs/>
          <w:u w:val="single"/>
        </w:rPr>
        <w:t xml:space="preserve"> éliminatoire ou plus</w:t>
      </w:r>
      <w:r w:rsidRPr="00C164E6">
        <w:rPr>
          <w:rFonts w:ascii="Calibri" w:hAnsi="Calibri"/>
          <w:b/>
          <w:bCs/>
          <w:u w:val="single"/>
        </w:rPr>
        <w:t>, elle</w:t>
      </w:r>
      <w:r w:rsidR="008C1DA0" w:rsidRPr="00C164E6">
        <w:rPr>
          <w:rFonts w:ascii="Calibri" w:hAnsi="Calibri"/>
          <w:b/>
          <w:bCs/>
          <w:u w:val="single"/>
        </w:rPr>
        <w:t xml:space="preserve"> sera automatiquement éliminée</w:t>
      </w:r>
      <w:r w:rsidR="008C1DA0" w:rsidRPr="00C164E6">
        <w:rPr>
          <w:rFonts w:ascii="Calibri" w:hAnsi="Calibri"/>
          <w:b/>
          <w:bCs/>
        </w:rPr>
        <w:t>.</w:t>
      </w:r>
      <w:r w:rsidR="00AD3AD5" w:rsidRPr="00C164E6">
        <w:rPr>
          <w:rFonts w:ascii="Calibri" w:hAnsi="Calibri"/>
          <w:b/>
          <w:bCs/>
        </w:rPr>
        <w:t xml:space="preserve"> </w:t>
      </w:r>
    </w:p>
    <w:p w14:paraId="682511CE" w14:textId="41D42BEB" w:rsidR="008C1DA0" w:rsidRPr="002F7305" w:rsidRDefault="00AD3AD5" w:rsidP="002F7305">
      <w:pPr>
        <w:spacing w:after="0"/>
        <w:jc w:val="both"/>
        <w:rPr>
          <w:rFonts w:ascii="Calibri" w:hAnsi="Calibri"/>
          <w:b/>
          <w:bCs/>
        </w:rPr>
      </w:pPr>
      <w:r w:rsidRPr="00C164E6">
        <w:rPr>
          <w:rFonts w:ascii="Calibri" w:hAnsi="Calibri"/>
          <w:b/>
          <w:bCs/>
        </w:rPr>
        <w:t xml:space="preserve">Dans ce cas la commission de dépouillement </w:t>
      </w:r>
      <w:r w:rsidR="00C722CC" w:rsidRPr="00C164E6">
        <w:rPr>
          <w:rFonts w:ascii="Calibri" w:hAnsi="Calibri"/>
          <w:b/>
          <w:bCs/>
        </w:rPr>
        <w:t xml:space="preserve">passera à l’offre classée, à l’issue de la deuxième phase décrite ci-dessus, immédiatement après l’offre éliminée et </w:t>
      </w:r>
      <w:r w:rsidR="00A92ABC" w:rsidRPr="00C164E6">
        <w:rPr>
          <w:rFonts w:ascii="Calibri" w:hAnsi="Calibri"/>
          <w:b/>
          <w:bCs/>
        </w:rPr>
        <w:t>appliquera le même traitement prévu au niveau de la présente étape (étape 1).</w:t>
      </w:r>
    </w:p>
    <w:p w14:paraId="276923FA" w14:textId="172C2779" w:rsidR="0008253A" w:rsidRPr="00C164E6" w:rsidRDefault="008C1DA0" w:rsidP="00611CC2">
      <w:pPr>
        <w:pStyle w:val="Default"/>
        <w:spacing w:line="276" w:lineRule="auto"/>
        <w:ind w:right="-1"/>
        <w:jc w:val="both"/>
        <w:rPr>
          <w:b/>
          <w:bCs/>
          <w:color w:val="auto"/>
        </w:rPr>
      </w:pPr>
      <w:r w:rsidRPr="00C164E6">
        <w:rPr>
          <w:b/>
          <w:bCs/>
          <w:color w:val="auto"/>
          <w:sz w:val="22"/>
          <w:szCs w:val="22"/>
        </w:rPr>
        <w:t xml:space="preserve">Etape </w:t>
      </w:r>
      <w:r w:rsidR="00224831" w:rsidRPr="00C164E6">
        <w:rPr>
          <w:b/>
          <w:bCs/>
          <w:color w:val="auto"/>
          <w:sz w:val="22"/>
          <w:szCs w:val="22"/>
        </w:rPr>
        <w:t>2 :</w:t>
      </w:r>
      <w:r w:rsidRPr="00C164E6">
        <w:rPr>
          <w:b/>
          <w:bCs/>
          <w:color w:val="auto"/>
          <w:sz w:val="22"/>
          <w:szCs w:val="22"/>
        </w:rPr>
        <w:t xml:space="preserve"> </w:t>
      </w:r>
    </w:p>
    <w:p w14:paraId="6DEF0354" w14:textId="64861BF4" w:rsidR="00AA0512" w:rsidRPr="00C164E6" w:rsidRDefault="00825C02" w:rsidP="00392565">
      <w:pPr>
        <w:spacing w:after="0"/>
        <w:jc w:val="both"/>
        <w:rPr>
          <w:rFonts w:ascii="Calibri" w:hAnsi="Calibri"/>
        </w:rPr>
      </w:pPr>
      <w:r w:rsidRPr="728EB8B5">
        <w:rPr>
          <w:rFonts w:ascii="Calibri" w:hAnsi="Calibri"/>
        </w:rPr>
        <w:t xml:space="preserve">Lors de cette étape, </w:t>
      </w:r>
      <w:r w:rsidR="00437D79" w:rsidRPr="728EB8B5">
        <w:rPr>
          <w:rFonts w:ascii="Calibri" w:hAnsi="Calibri"/>
        </w:rPr>
        <w:t xml:space="preserve">une note (sur 100) sera attribuée par la commission de dépouillement à </w:t>
      </w:r>
      <w:r w:rsidRPr="728EB8B5">
        <w:rPr>
          <w:rFonts w:ascii="Calibri" w:hAnsi="Calibri"/>
        </w:rPr>
        <w:t xml:space="preserve">l’offre </w:t>
      </w:r>
      <w:r w:rsidR="3C88C60A" w:rsidRPr="728EB8B5">
        <w:rPr>
          <w:rFonts w:ascii="Calibri" w:hAnsi="Calibri"/>
        </w:rPr>
        <w:t>technique de</w:t>
      </w:r>
      <w:r w:rsidR="00437D79" w:rsidRPr="728EB8B5">
        <w:rPr>
          <w:rFonts w:ascii="Calibri" w:hAnsi="Calibri"/>
        </w:rPr>
        <w:t xml:space="preserve"> l’offre </w:t>
      </w:r>
      <w:r w:rsidRPr="728EB8B5">
        <w:rPr>
          <w:rFonts w:ascii="Calibri" w:hAnsi="Calibri"/>
        </w:rPr>
        <w:t xml:space="preserve">retenue à l’issue </w:t>
      </w:r>
      <w:r w:rsidR="00AD3AD5" w:rsidRPr="728EB8B5">
        <w:rPr>
          <w:rFonts w:ascii="Calibri" w:hAnsi="Calibri"/>
        </w:rPr>
        <w:t>de l’étape 1 de la troisième phase</w:t>
      </w:r>
      <w:r w:rsidR="008C1DA0">
        <w:t xml:space="preserve">, et ce </w:t>
      </w:r>
      <w:r w:rsidR="00AA0512" w:rsidRPr="728EB8B5">
        <w:rPr>
          <w:rFonts w:ascii="Calibri" w:hAnsi="Calibri"/>
        </w:rPr>
        <w:t>conformément au barème suivant :</w:t>
      </w:r>
    </w:p>
    <w:p w14:paraId="426D1F75" w14:textId="77777777" w:rsidR="00673AB1" w:rsidRPr="00C164E6" w:rsidRDefault="00673AB1" w:rsidP="00392565">
      <w:pPr>
        <w:spacing w:after="0"/>
        <w:jc w:val="both"/>
        <w:rPr>
          <w:rFonts w:ascii="Calibri" w:hAnsi="Calibri"/>
        </w:rPr>
      </w:pPr>
    </w:p>
    <w:tbl>
      <w:tblPr>
        <w:tblStyle w:val="Tramemoyenne11"/>
        <w:tblW w:w="964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3"/>
        <w:gridCol w:w="3757"/>
      </w:tblGrid>
      <w:tr w:rsidR="008105C3" w:rsidRPr="00C164E6" w14:paraId="71E98B74" w14:textId="77777777" w:rsidTr="00E731B2">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0" w:type="dxa"/>
          </w:tcPr>
          <w:p w14:paraId="6F5C95FB" w14:textId="77777777" w:rsidR="00AA0512" w:rsidRPr="00C164E6" w:rsidRDefault="00AA0512" w:rsidP="004400D4">
            <w:pPr>
              <w:jc w:val="center"/>
              <w:rPr>
                <w:rFonts w:ascii="Calibri" w:hAnsi="Calibri"/>
                <w:color w:val="auto"/>
              </w:rPr>
            </w:pPr>
            <w:r w:rsidRPr="00C164E6">
              <w:rPr>
                <w:rFonts w:ascii="Calibri" w:hAnsi="Calibri"/>
                <w:color w:val="auto"/>
              </w:rPr>
              <w:t>Critère d’évaluation</w:t>
            </w:r>
          </w:p>
        </w:tc>
        <w:tc>
          <w:tcPr>
            <w:tcW w:w="0" w:type="dxa"/>
          </w:tcPr>
          <w:p w14:paraId="4DF2AD27" w14:textId="77777777" w:rsidR="00AA0512" w:rsidRPr="00C164E6" w:rsidRDefault="00AA0512" w:rsidP="004400D4">
            <w:pPr>
              <w:jc w:val="center"/>
              <w:cnfStyle w:val="100000000000" w:firstRow="1" w:lastRow="0" w:firstColumn="0" w:lastColumn="0" w:oddVBand="0" w:evenVBand="0" w:oddHBand="0" w:evenHBand="0" w:firstRowFirstColumn="0" w:firstRowLastColumn="0" w:lastRowFirstColumn="0" w:lastRowLastColumn="0"/>
              <w:rPr>
                <w:rFonts w:ascii="Calibri" w:hAnsi="Calibri"/>
                <w:color w:val="auto"/>
              </w:rPr>
            </w:pPr>
            <w:r w:rsidRPr="00C164E6">
              <w:rPr>
                <w:rFonts w:ascii="Calibri" w:hAnsi="Calibri"/>
                <w:color w:val="auto"/>
              </w:rPr>
              <w:t>Note (points)</w:t>
            </w:r>
          </w:p>
        </w:tc>
      </w:tr>
      <w:tr w:rsidR="008105C3" w:rsidRPr="00C164E6" w14:paraId="42C663DB" w14:textId="77777777" w:rsidTr="00E73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404040" w:themeColor="text1" w:themeTint="BF"/>
              <w:right w:val="single" w:sz="8" w:space="0" w:color="404040" w:themeColor="text1" w:themeTint="BF"/>
            </w:tcBorders>
            <w:shd w:val="clear" w:color="auto" w:fill="auto"/>
            <w:vAlign w:val="center"/>
          </w:tcPr>
          <w:p w14:paraId="2797DCA0" w14:textId="0AE72F63" w:rsidR="00511E5A" w:rsidRPr="00C164E6" w:rsidRDefault="00AA0512" w:rsidP="004400D4">
            <w:pPr>
              <w:rPr>
                <w:rFonts w:ascii="Calibri" w:hAnsi="Calibri"/>
                <w:b w:val="0"/>
                <w:bCs w:val="0"/>
              </w:rPr>
            </w:pPr>
            <w:r w:rsidRPr="728EB8B5">
              <w:rPr>
                <w:rFonts w:ascii="Calibri" w:hAnsi="Calibri"/>
              </w:rPr>
              <w:t xml:space="preserve">Expérience du bureau d’études </w:t>
            </w:r>
          </w:p>
        </w:tc>
        <w:tc>
          <w:tcPr>
            <w:tcW w:w="0" w:type="dxa"/>
            <w:tcBorders>
              <w:top w:val="single" w:sz="8" w:space="0" w:color="404040" w:themeColor="text1" w:themeTint="BF"/>
              <w:left w:val="single" w:sz="8" w:space="0" w:color="404040" w:themeColor="text1" w:themeTint="BF"/>
            </w:tcBorders>
            <w:shd w:val="clear" w:color="auto" w:fill="auto"/>
            <w:vAlign w:val="center"/>
          </w:tcPr>
          <w:p w14:paraId="07F7A6CB" w14:textId="72C4A8F6" w:rsidR="00AA0512" w:rsidRPr="00C164E6" w:rsidRDefault="7CCD11B6" w:rsidP="005D5842">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728EB8B5">
              <w:rPr>
                <w:rFonts w:ascii="Calibri" w:hAnsi="Calibri"/>
              </w:rPr>
              <w:t>15</w:t>
            </w:r>
          </w:p>
        </w:tc>
      </w:tr>
      <w:tr w:rsidR="008105C3" w:rsidRPr="00C164E6" w14:paraId="3F19BC5E" w14:textId="77777777" w:rsidTr="00E731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single" w:sz="8" w:space="0" w:color="404040" w:themeColor="text1" w:themeTint="BF"/>
            </w:tcBorders>
            <w:shd w:val="clear" w:color="auto" w:fill="auto"/>
            <w:vAlign w:val="center"/>
          </w:tcPr>
          <w:p w14:paraId="4FF1A58B" w14:textId="7D92DA54" w:rsidR="00511E5A" w:rsidRPr="00C164E6" w:rsidRDefault="00AA0512" w:rsidP="005D5842">
            <w:pPr>
              <w:rPr>
                <w:rFonts w:ascii="Calibri" w:hAnsi="Calibri"/>
              </w:rPr>
            </w:pPr>
            <w:r w:rsidRPr="00C164E6">
              <w:rPr>
                <w:rFonts w:ascii="Calibri" w:hAnsi="Calibri" w:cstheme="minorHAnsi"/>
              </w:rPr>
              <w:t>É</w:t>
            </w:r>
            <w:r w:rsidRPr="00C164E6">
              <w:rPr>
                <w:rFonts w:ascii="Calibri" w:hAnsi="Calibri"/>
              </w:rPr>
              <w:t>valuation technique des prestations à réaliser</w:t>
            </w:r>
          </w:p>
        </w:tc>
        <w:tc>
          <w:tcPr>
            <w:tcW w:w="0" w:type="dxa"/>
            <w:tcBorders>
              <w:left w:val="single" w:sz="8" w:space="0" w:color="404040" w:themeColor="text1" w:themeTint="BF"/>
            </w:tcBorders>
            <w:shd w:val="clear" w:color="auto" w:fill="auto"/>
            <w:vAlign w:val="center"/>
          </w:tcPr>
          <w:p w14:paraId="0468AF4C" w14:textId="4330B249" w:rsidR="00AA0512" w:rsidRPr="00C164E6" w:rsidRDefault="00234794" w:rsidP="005D5842">
            <w:pPr>
              <w:jc w:val="center"/>
              <w:cnfStyle w:val="000000010000" w:firstRow="0" w:lastRow="0" w:firstColumn="0" w:lastColumn="0" w:oddVBand="0" w:evenVBand="0" w:oddHBand="0" w:evenHBand="1" w:firstRowFirstColumn="0" w:firstRowLastColumn="0" w:lastRowFirstColumn="0" w:lastRowLastColumn="0"/>
              <w:rPr>
                <w:rFonts w:ascii="Calibri" w:hAnsi="Calibri"/>
              </w:rPr>
            </w:pPr>
            <w:r>
              <w:rPr>
                <w:rFonts w:ascii="Calibri" w:hAnsi="Calibri"/>
              </w:rPr>
              <w:t>47</w:t>
            </w:r>
          </w:p>
        </w:tc>
      </w:tr>
      <w:tr w:rsidR="008105C3" w:rsidRPr="00C164E6" w14:paraId="7B6D2F80" w14:textId="77777777" w:rsidTr="00E73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single" w:sz="8" w:space="0" w:color="404040" w:themeColor="text1" w:themeTint="BF"/>
            </w:tcBorders>
            <w:shd w:val="clear" w:color="auto" w:fill="auto"/>
            <w:vAlign w:val="center"/>
          </w:tcPr>
          <w:p w14:paraId="595C401B" w14:textId="05CEB730" w:rsidR="00511E5A" w:rsidRPr="00C164E6" w:rsidRDefault="00AA0512" w:rsidP="005D5842">
            <w:pPr>
              <w:rPr>
                <w:rFonts w:ascii="Calibri" w:hAnsi="Calibri"/>
              </w:rPr>
            </w:pPr>
            <w:r w:rsidRPr="00C164E6">
              <w:rPr>
                <w:rFonts w:ascii="Calibri" w:hAnsi="Calibri"/>
              </w:rPr>
              <w:t>Qualification, compétences et expérience du personnel dédié à la mission</w:t>
            </w:r>
          </w:p>
        </w:tc>
        <w:tc>
          <w:tcPr>
            <w:tcW w:w="0" w:type="dxa"/>
            <w:tcBorders>
              <w:left w:val="single" w:sz="8" w:space="0" w:color="404040" w:themeColor="text1" w:themeTint="BF"/>
            </w:tcBorders>
            <w:shd w:val="clear" w:color="auto" w:fill="auto"/>
            <w:vAlign w:val="center"/>
          </w:tcPr>
          <w:p w14:paraId="43144378" w14:textId="7FE1C240" w:rsidR="00AA0512" w:rsidRPr="00C164E6" w:rsidRDefault="00234794" w:rsidP="005D5842">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38</w:t>
            </w:r>
          </w:p>
        </w:tc>
      </w:tr>
    </w:tbl>
    <w:p w14:paraId="1089A4A6" w14:textId="77777777" w:rsidR="00CD4B54" w:rsidRPr="00C164E6" w:rsidRDefault="00CD4B54" w:rsidP="004400D4">
      <w:pPr>
        <w:spacing w:after="0"/>
        <w:jc w:val="both"/>
        <w:rPr>
          <w:rFonts w:ascii="Calibri" w:hAnsi="Calibri"/>
          <w:sz w:val="10"/>
          <w:szCs w:val="10"/>
        </w:rPr>
      </w:pPr>
    </w:p>
    <w:p w14:paraId="4DE18A84" w14:textId="66566ADA" w:rsidR="00511E5A" w:rsidRPr="00C164E6" w:rsidRDefault="005156E9" w:rsidP="006C27AC">
      <w:bookmarkStart w:id="24" w:name="_Toc503345735"/>
      <w:bookmarkStart w:id="25" w:name="_Toc351714760"/>
      <w:bookmarkStart w:id="26" w:name="_Toc351716111"/>
      <w:bookmarkStart w:id="27" w:name="_Toc351964568"/>
      <w:bookmarkStart w:id="28" w:name="_Toc351964624"/>
      <w:bookmarkStart w:id="29" w:name="_Toc358023870"/>
      <w:bookmarkStart w:id="30" w:name="_Toc376526308"/>
      <w:r w:rsidRPr="00C164E6">
        <w:t>Cette note est détaillée comme suit :</w:t>
      </w:r>
      <w:bookmarkEnd w:id="24"/>
    </w:p>
    <w:tbl>
      <w:tblPr>
        <w:tblStyle w:val="TableGrid"/>
        <w:tblW w:w="9776" w:type="dxa"/>
        <w:jc w:val="center"/>
        <w:tblLayout w:type="fixed"/>
        <w:tblLook w:val="04A0" w:firstRow="1" w:lastRow="0" w:firstColumn="1" w:lastColumn="0" w:noHBand="0" w:noVBand="1"/>
      </w:tblPr>
      <w:tblGrid>
        <w:gridCol w:w="562"/>
        <w:gridCol w:w="297"/>
        <w:gridCol w:w="1267"/>
        <w:gridCol w:w="2891"/>
        <w:gridCol w:w="3625"/>
        <w:gridCol w:w="1134"/>
      </w:tblGrid>
      <w:tr w:rsidR="005342A0" w:rsidRPr="00C164E6" w14:paraId="4C2EA322" w14:textId="77777777" w:rsidTr="008D72DF">
        <w:trPr>
          <w:trHeight w:val="441"/>
          <w:jc w:val="center"/>
        </w:trPr>
        <w:tc>
          <w:tcPr>
            <w:tcW w:w="5017" w:type="dxa"/>
            <w:gridSpan w:val="4"/>
            <w:shd w:val="clear" w:color="auto" w:fill="000000" w:themeFill="text1"/>
            <w:vAlign w:val="center"/>
          </w:tcPr>
          <w:p w14:paraId="64BE89F3" w14:textId="77777777" w:rsidR="005342A0" w:rsidRPr="00C164E6" w:rsidRDefault="005342A0" w:rsidP="008D72DF">
            <w:pPr>
              <w:ind w:left="306"/>
              <w:jc w:val="center"/>
              <w:rPr>
                <w:rFonts w:cstheme="minorHAnsi"/>
                <w:b/>
                <w:bCs/>
              </w:rPr>
            </w:pPr>
            <w:r w:rsidRPr="00C164E6">
              <w:rPr>
                <w:rFonts w:cstheme="minorHAnsi"/>
                <w:b/>
                <w:bCs/>
              </w:rPr>
              <w:t>Critère d’évaluation</w:t>
            </w:r>
          </w:p>
        </w:tc>
        <w:tc>
          <w:tcPr>
            <w:tcW w:w="3625" w:type="dxa"/>
            <w:shd w:val="clear" w:color="auto" w:fill="000000" w:themeFill="text1"/>
          </w:tcPr>
          <w:p w14:paraId="25A76DBC" w14:textId="77777777" w:rsidR="005342A0" w:rsidRPr="00C164E6" w:rsidRDefault="005342A0" w:rsidP="00804D0F">
            <w:pPr>
              <w:jc w:val="center"/>
              <w:rPr>
                <w:rFonts w:cstheme="minorHAnsi"/>
                <w:b/>
                <w:bCs/>
              </w:rPr>
            </w:pPr>
          </w:p>
        </w:tc>
        <w:tc>
          <w:tcPr>
            <w:tcW w:w="1134" w:type="dxa"/>
            <w:shd w:val="clear" w:color="auto" w:fill="000000" w:themeFill="text1"/>
            <w:vAlign w:val="center"/>
          </w:tcPr>
          <w:p w14:paraId="7CBF2656" w14:textId="1AA777B0" w:rsidR="005342A0" w:rsidRPr="00C164E6" w:rsidRDefault="005342A0" w:rsidP="008D72DF">
            <w:pPr>
              <w:ind w:right="178"/>
              <w:jc w:val="center"/>
              <w:rPr>
                <w:rFonts w:cstheme="minorHAnsi"/>
                <w:b/>
                <w:bCs/>
              </w:rPr>
            </w:pPr>
            <w:r w:rsidRPr="00C164E6">
              <w:rPr>
                <w:rFonts w:cstheme="minorHAnsi"/>
                <w:b/>
                <w:bCs/>
              </w:rPr>
              <w:t>Barème</w:t>
            </w:r>
          </w:p>
        </w:tc>
      </w:tr>
      <w:tr w:rsidR="005342A0" w:rsidRPr="00C164E6" w14:paraId="3818E85C" w14:textId="77777777" w:rsidTr="008D72DF">
        <w:trPr>
          <w:trHeight w:val="1220"/>
          <w:jc w:val="center"/>
        </w:trPr>
        <w:tc>
          <w:tcPr>
            <w:tcW w:w="562" w:type="dxa"/>
            <w:vMerge w:val="restart"/>
            <w:shd w:val="clear" w:color="auto" w:fill="auto"/>
            <w:vAlign w:val="center"/>
          </w:tcPr>
          <w:p w14:paraId="34352CCA" w14:textId="77777777" w:rsidR="005342A0" w:rsidRPr="00C164E6" w:rsidRDefault="005342A0" w:rsidP="00804D0F">
            <w:pPr>
              <w:rPr>
                <w:rFonts w:cstheme="minorHAnsi"/>
                <w:b/>
                <w:bCs/>
              </w:rPr>
            </w:pPr>
            <w:r w:rsidRPr="00C164E6">
              <w:rPr>
                <w:rFonts w:cstheme="minorHAnsi"/>
                <w:b/>
                <w:bCs/>
              </w:rPr>
              <w:t>C1</w:t>
            </w:r>
          </w:p>
        </w:tc>
        <w:tc>
          <w:tcPr>
            <w:tcW w:w="1564" w:type="dxa"/>
            <w:gridSpan w:val="2"/>
            <w:vMerge w:val="restart"/>
            <w:shd w:val="clear" w:color="auto" w:fill="auto"/>
            <w:vAlign w:val="center"/>
          </w:tcPr>
          <w:p w14:paraId="77040843" w14:textId="77777777" w:rsidR="005342A0" w:rsidRPr="00C164E6" w:rsidRDefault="005342A0" w:rsidP="00CD38E9">
            <w:pPr>
              <w:jc w:val="both"/>
              <w:rPr>
                <w:rFonts w:cstheme="minorHAnsi"/>
                <w:b/>
                <w:bCs/>
              </w:rPr>
            </w:pPr>
            <w:r w:rsidRPr="00C164E6">
              <w:rPr>
                <w:rFonts w:cstheme="minorHAnsi"/>
                <w:b/>
                <w:bCs/>
              </w:rPr>
              <w:t>Expérience du Soumissionnaire</w:t>
            </w:r>
          </w:p>
        </w:tc>
        <w:tc>
          <w:tcPr>
            <w:tcW w:w="2891" w:type="dxa"/>
            <w:vAlign w:val="center"/>
          </w:tcPr>
          <w:p w14:paraId="70BDEC18" w14:textId="382FA8C6" w:rsidR="005342A0" w:rsidRPr="00033591" w:rsidRDefault="005342A0" w:rsidP="728EB8B5">
            <w:r w:rsidRPr="728EB8B5">
              <w:t xml:space="preserve"> </w:t>
            </w:r>
            <w:r w:rsidR="00BD6CEC">
              <w:t xml:space="preserve">Expérience du soumissionnaire </w:t>
            </w:r>
          </w:p>
        </w:tc>
        <w:tc>
          <w:tcPr>
            <w:tcW w:w="3625" w:type="dxa"/>
          </w:tcPr>
          <w:p w14:paraId="6C5F0550" w14:textId="31A2336D" w:rsidR="00BD6CEC" w:rsidRPr="00033591" w:rsidRDefault="02177565" w:rsidP="00E731B2">
            <w:pPr>
              <w:jc w:val="both"/>
            </w:pPr>
            <w:r>
              <w:t xml:space="preserve">Réalisation de missions relatives à l’évaluation de la qualité de service des réseaux mobiles 4G durant les cinq (05) dernières années (5.25 pts/ mission exigée) </w:t>
            </w:r>
          </w:p>
          <w:p w14:paraId="0D244667" w14:textId="145BBB50" w:rsidR="005342A0" w:rsidRPr="728EB8B5" w:rsidRDefault="00BD6CEC" w:rsidP="008D72DF">
            <w:pPr>
              <w:ind w:right="27"/>
              <w:jc w:val="both"/>
            </w:pPr>
            <w:r w:rsidRPr="728EB8B5">
              <w:t>Pour chaque mission supplémentaire, une note de 1.5 pts sera attribuée.</w:t>
            </w:r>
          </w:p>
        </w:tc>
        <w:tc>
          <w:tcPr>
            <w:tcW w:w="1134" w:type="dxa"/>
            <w:vAlign w:val="center"/>
          </w:tcPr>
          <w:p w14:paraId="41175B5D" w14:textId="23299420" w:rsidR="005342A0" w:rsidRPr="00C164E6" w:rsidRDefault="005342A0" w:rsidP="728EB8B5">
            <w:pPr>
              <w:jc w:val="center"/>
            </w:pPr>
            <w:r w:rsidRPr="728EB8B5">
              <w:t>15</w:t>
            </w:r>
          </w:p>
        </w:tc>
      </w:tr>
      <w:tr w:rsidR="00D934CA" w:rsidRPr="00C164E6" w14:paraId="4EAAB724" w14:textId="77777777" w:rsidTr="00EA31FF">
        <w:trPr>
          <w:jc w:val="center"/>
        </w:trPr>
        <w:tc>
          <w:tcPr>
            <w:tcW w:w="562" w:type="dxa"/>
            <w:vMerge/>
            <w:vAlign w:val="center"/>
          </w:tcPr>
          <w:p w14:paraId="00290C6E" w14:textId="77777777" w:rsidR="00D934CA" w:rsidRPr="00C164E6" w:rsidRDefault="00D934CA" w:rsidP="00804D0F">
            <w:pPr>
              <w:rPr>
                <w:rFonts w:cstheme="minorHAnsi"/>
              </w:rPr>
            </w:pPr>
          </w:p>
        </w:tc>
        <w:tc>
          <w:tcPr>
            <w:tcW w:w="1564" w:type="dxa"/>
            <w:gridSpan w:val="2"/>
            <w:vMerge/>
            <w:vAlign w:val="center"/>
          </w:tcPr>
          <w:p w14:paraId="41CE763B" w14:textId="77777777" w:rsidR="00D934CA" w:rsidRPr="00C164E6" w:rsidRDefault="00D934CA" w:rsidP="00804D0F">
            <w:pPr>
              <w:rPr>
                <w:rFonts w:cstheme="minorHAnsi"/>
              </w:rPr>
            </w:pPr>
          </w:p>
        </w:tc>
        <w:tc>
          <w:tcPr>
            <w:tcW w:w="7650" w:type="dxa"/>
            <w:gridSpan w:val="3"/>
            <w:shd w:val="clear" w:color="auto" w:fill="D9D9D9" w:themeFill="background1" w:themeFillShade="D9"/>
          </w:tcPr>
          <w:p w14:paraId="289A9DF6" w14:textId="43AD886D" w:rsidR="00D934CA" w:rsidRPr="00C164E6" w:rsidRDefault="00D934CA" w:rsidP="728EB8B5">
            <w:pPr>
              <w:jc w:val="right"/>
              <w:rPr>
                <w:b/>
                <w:bCs/>
              </w:rPr>
            </w:pPr>
            <w:r w:rsidRPr="728EB8B5">
              <w:rPr>
                <w:b/>
                <w:bCs/>
              </w:rPr>
              <w:t>Total C1 sur 15 points</w:t>
            </w:r>
          </w:p>
        </w:tc>
      </w:tr>
      <w:tr w:rsidR="004C520F" w:rsidRPr="00C164E6" w14:paraId="6FAB749F" w14:textId="77777777" w:rsidTr="008D72DF">
        <w:trPr>
          <w:trHeight w:val="435"/>
          <w:jc w:val="center"/>
        </w:trPr>
        <w:tc>
          <w:tcPr>
            <w:tcW w:w="562" w:type="dxa"/>
            <w:vMerge w:val="restart"/>
            <w:shd w:val="clear" w:color="auto" w:fill="auto"/>
            <w:vAlign w:val="center"/>
          </w:tcPr>
          <w:p w14:paraId="0640B294" w14:textId="77777777" w:rsidR="004C520F" w:rsidRPr="00C164E6" w:rsidRDefault="004C520F" w:rsidP="004C520F">
            <w:pPr>
              <w:rPr>
                <w:rFonts w:cstheme="minorHAnsi"/>
                <w:b/>
                <w:bCs/>
              </w:rPr>
            </w:pPr>
            <w:r w:rsidRPr="00C164E6">
              <w:rPr>
                <w:rFonts w:cstheme="minorHAnsi"/>
                <w:b/>
                <w:bCs/>
              </w:rPr>
              <w:t>C2</w:t>
            </w:r>
          </w:p>
        </w:tc>
        <w:tc>
          <w:tcPr>
            <w:tcW w:w="1564" w:type="dxa"/>
            <w:gridSpan w:val="2"/>
            <w:vMerge w:val="restart"/>
            <w:shd w:val="clear" w:color="auto" w:fill="auto"/>
            <w:vAlign w:val="center"/>
          </w:tcPr>
          <w:p w14:paraId="7B0F8AB7" w14:textId="77777777" w:rsidR="004C520F" w:rsidRPr="00C164E6" w:rsidRDefault="004C520F" w:rsidP="004C520F">
            <w:pPr>
              <w:jc w:val="both"/>
              <w:rPr>
                <w:rFonts w:cstheme="minorHAnsi"/>
                <w:b/>
                <w:bCs/>
              </w:rPr>
            </w:pPr>
            <w:r w:rsidRPr="00C164E6">
              <w:rPr>
                <w:rFonts w:cstheme="minorHAnsi"/>
                <w:b/>
                <w:bCs/>
              </w:rPr>
              <w:t>Évaluation technique des prestations à réaliser</w:t>
            </w:r>
          </w:p>
        </w:tc>
        <w:tc>
          <w:tcPr>
            <w:tcW w:w="2891" w:type="dxa"/>
            <w:vMerge w:val="restart"/>
            <w:vAlign w:val="center"/>
          </w:tcPr>
          <w:p w14:paraId="2C378A1D" w14:textId="176A96C3" w:rsidR="004C520F" w:rsidRPr="00C164E6" w:rsidRDefault="004C520F" w:rsidP="004C520F">
            <w:pPr>
              <w:jc w:val="both"/>
              <w:rPr>
                <w:rFonts w:cstheme="minorHAnsi"/>
              </w:rPr>
            </w:pPr>
          </w:p>
          <w:p w14:paraId="69BA3534" w14:textId="4BE423AE" w:rsidR="004C520F" w:rsidRPr="00C164E6" w:rsidRDefault="004C520F" w:rsidP="004C520F">
            <w:pPr>
              <w:jc w:val="both"/>
              <w:rPr>
                <w:rFonts w:cstheme="minorHAnsi"/>
              </w:rPr>
            </w:pPr>
            <w:r w:rsidRPr="00C164E6">
              <w:rPr>
                <w:rFonts w:cstheme="minorHAnsi"/>
              </w:rPr>
              <w:t>Qualité de la solution de mesure</w:t>
            </w:r>
            <w:r w:rsidR="006C27AC">
              <w:rPr>
                <w:rFonts w:cstheme="minorHAnsi"/>
              </w:rPr>
              <w:t xml:space="preserve"> </w:t>
            </w:r>
            <w:r w:rsidRPr="00C164E6">
              <w:rPr>
                <w:rFonts w:cstheme="minorHAnsi"/>
              </w:rPr>
              <w:t>proposée</w:t>
            </w:r>
          </w:p>
          <w:p w14:paraId="1E497C1A" w14:textId="60CA5338" w:rsidR="004C520F" w:rsidRPr="00C164E6" w:rsidRDefault="004C520F" w:rsidP="004C520F">
            <w:pPr>
              <w:pStyle w:val="ListParagraph"/>
              <w:jc w:val="both"/>
              <w:rPr>
                <w:rFonts w:cstheme="minorHAnsi"/>
              </w:rPr>
            </w:pPr>
          </w:p>
        </w:tc>
        <w:tc>
          <w:tcPr>
            <w:tcW w:w="3625" w:type="dxa"/>
            <w:vAlign w:val="center"/>
          </w:tcPr>
          <w:p w14:paraId="75D39128" w14:textId="503219AC" w:rsidR="004C520F" w:rsidRPr="00C164E6" w:rsidRDefault="004C520F" w:rsidP="00E731B2">
            <w:pPr>
              <w:rPr>
                <w:rFonts w:cstheme="minorHAnsi"/>
              </w:rPr>
            </w:pPr>
            <w:r>
              <w:rPr>
                <w:rFonts w:cstheme="minorHAnsi"/>
              </w:rPr>
              <w:t>Architecture de la solution proposée</w:t>
            </w:r>
          </w:p>
        </w:tc>
        <w:tc>
          <w:tcPr>
            <w:tcW w:w="1134" w:type="dxa"/>
            <w:vAlign w:val="center"/>
          </w:tcPr>
          <w:p w14:paraId="774A1242" w14:textId="4CE77FB5" w:rsidR="004C520F" w:rsidRPr="00C164E6" w:rsidRDefault="00F45148" w:rsidP="004C520F">
            <w:pPr>
              <w:jc w:val="center"/>
              <w:rPr>
                <w:rFonts w:cstheme="minorHAnsi"/>
              </w:rPr>
            </w:pPr>
            <w:r>
              <w:rPr>
                <w:rFonts w:cstheme="minorHAnsi"/>
              </w:rPr>
              <w:t>3</w:t>
            </w:r>
          </w:p>
        </w:tc>
      </w:tr>
      <w:tr w:rsidR="004C520F" w:rsidRPr="00C164E6" w14:paraId="3B7BF2C8" w14:textId="77777777" w:rsidTr="008D72DF">
        <w:trPr>
          <w:trHeight w:val="624"/>
          <w:jc w:val="center"/>
        </w:trPr>
        <w:tc>
          <w:tcPr>
            <w:tcW w:w="562" w:type="dxa"/>
            <w:vMerge/>
          </w:tcPr>
          <w:p w14:paraId="5CC5BB8F" w14:textId="77777777" w:rsidR="004C520F" w:rsidRPr="00C164E6" w:rsidRDefault="004C520F" w:rsidP="004C520F">
            <w:pPr>
              <w:rPr>
                <w:rFonts w:cstheme="minorHAnsi"/>
              </w:rPr>
            </w:pPr>
          </w:p>
        </w:tc>
        <w:tc>
          <w:tcPr>
            <w:tcW w:w="1564" w:type="dxa"/>
            <w:gridSpan w:val="2"/>
            <w:vMerge/>
          </w:tcPr>
          <w:p w14:paraId="28B93FEE" w14:textId="77777777" w:rsidR="004C520F" w:rsidRPr="00C164E6" w:rsidRDefault="004C520F" w:rsidP="004C520F">
            <w:pPr>
              <w:rPr>
                <w:rFonts w:cstheme="minorHAnsi"/>
              </w:rPr>
            </w:pPr>
          </w:p>
        </w:tc>
        <w:tc>
          <w:tcPr>
            <w:tcW w:w="2891" w:type="dxa"/>
            <w:vMerge/>
          </w:tcPr>
          <w:p w14:paraId="65D66546" w14:textId="77777777" w:rsidR="004C520F" w:rsidRPr="00C164E6" w:rsidRDefault="004C520F" w:rsidP="004C520F">
            <w:pPr>
              <w:jc w:val="both"/>
              <w:rPr>
                <w:rFonts w:cstheme="minorHAnsi"/>
              </w:rPr>
            </w:pPr>
          </w:p>
        </w:tc>
        <w:tc>
          <w:tcPr>
            <w:tcW w:w="3625" w:type="dxa"/>
          </w:tcPr>
          <w:p w14:paraId="6CF82A22" w14:textId="02451DD3" w:rsidR="004C520F" w:rsidRPr="00E731B2" w:rsidRDefault="004C520F" w:rsidP="00E731B2">
            <w:pPr>
              <w:jc w:val="both"/>
              <w:rPr>
                <w:rFonts w:cstheme="minorHAnsi"/>
              </w:rPr>
            </w:pPr>
            <w:r w:rsidRPr="00372B21">
              <w:rPr>
                <w:rFonts w:cstheme="minorHAnsi"/>
              </w:rPr>
              <w:t>Equipements de mesures : modèle, performances…)</w:t>
            </w:r>
          </w:p>
        </w:tc>
        <w:tc>
          <w:tcPr>
            <w:tcW w:w="1134" w:type="dxa"/>
            <w:vAlign w:val="center"/>
          </w:tcPr>
          <w:p w14:paraId="07755649" w14:textId="719DCE34" w:rsidR="004C520F" w:rsidRPr="00C164E6" w:rsidRDefault="00F45148" w:rsidP="004C520F">
            <w:pPr>
              <w:jc w:val="center"/>
              <w:rPr>
                <w:rFonts w:cstheme="minorHAnsi"/>
              </w:rPr>
            </w:pPr>
            <w:r>
              <w:rPr>
                <w:rFonts w:cstheme="minorHAnsi"/>
              </w:rPr>
              <w:t>3</w:t>
            </w:r>
          </w:p>
        </w:tc>
      </w:tr>
      <w:tr w:rsidR="004C520F" w:rsidRPr="00C164E6" w14:paraId="042E1227" w14:textId="77777777" w:rsidTr="008D72DF">
        <w:trPr>
          <w:trHeight w:val="606"/>
          <w:jc w:val="center"/>
        </w:trPr>
        <w:tc>
          <w:tcPr>
            <w:tcW w:w="562" w:type="dxa"/>
            <w:vMerge/>
          </w:tcPr>
          <w:p w14:paraId="272A9991" w14:textId="77777777" w:rsidR="004C520F" w:rsidRPr="00C164E6" w:rsidRDefault="004C520F" w:rsidP="004C520F">
            <w:pPr>
              <w:rPr>
                <w:rFonts w:cstheme="minorHAnsi"/>
              </w:rPr>
            </w:pPr>
          </w:p>
        </w:tc>
        <w:tc>
          <w:tcPr>
            <w:tcW w:w="1564" w:type="dxa"/>
            <w:gridSpan w:val="2"/>
            <w:vMerge/>
          </w:tcPr>
          <w:p w14:paraId="2852228C" w14:textId="77777777" w:rsidR="004C520F" w:rsidRPr="00C164E6" w:rsidRDefault="004C520F" w:rsidP="004C520F">
            <w:pPr>
              <w:rPr>
                <w:rFonts w:cstheme="minorHAnsi"/>
              </w:rPr>
            </w:pPr>
          </w:p>
        </w:tc>
        <w:tc>
          <w:tcPr>
            <w:tcW w:w="2891" w:type="dxa"/>
            <w:vMerge/>
          </w:tcPr>
          <w:p w14:paraId="72042AA6" w14:textId="77777777" w:rsidR="004C520F" w:rsidRPr="00C164E6" w:rsidRDefault="004C520F" w:rsidP="004C520F">
            <w:pPr>
              <w:jc w:val="both"/>
              <w:rPr>
                <w:rFonts w:cstheme="minorHAnsi"/>
              </w:rPr>
            </w:pPr>
          </w:p>
        </w:tc>
        <w:tc>
          <w:tcPr>
            <w:tcW w:w="3625" w:type="dxa"/>
          </w:tcPr>
          <w:p w14:paraId="24E521AF" w14:textId="6B0C009D" w:rsidR="004C520F" w:rsidRPr="001E3363" w:rsidRDefault="004C520F" w:rsidP="004C520F">
            <w:pPr>
              <w:rPr>
                <w:rFonts w:cstheme="minorHAnsi"/>
              </w:rPr>
            </w:pPr>
            <w:r>
              <w:rPr>
                <w:rFonts w:cstheme="minorHAnsi"/>
              </w:rPr>
              <w:t>Fonctionnalités supportées par le logiciel de mesure</w:t>
            </w:r>
          </w:p>
        </w:tc>
        <w:tc>
          <w:tcPr>
            <w:tcW w:w="1134" w:type="dxa"/>
            <w:vAlign w:val="center"/>
          </w:tcPr>
          <w:p w14:paraId="054A0853" w14:textId="68820282" w:rsidR="004C520F" w:rsidRPr="00C164E6" w:rsidRDefault="00F45148" w:rsidP="004C520F">
            <w:pPr>
              <w:jc w:val="center"/>
              <w:rPr>
                <w:rFonts w:cstheme="minorHAnsi"/>
              </w:rPr>
            </w:pPr>
            <w:r>
              <w:rPr>
                <w:rFonts w:cstheme="minorHAnsi"/>
              </w:rPr>
              <w:t>5</w:t>
            </w:r>
          </w:p>
        </w:tc>
      </w:tr>
      <w:tr w:rsidR="004C520F" w:rsidRPr="00C164E6" w14:paraId="1C8BCB97" w14:textId="77777777" w:rsidTr="008D72DF">
        <w:trPr>
          <w:trHeight w:val="552"/>
          <w:jc w:val="center"/>
        </w:trPr>
        <w:tc>
          <w:tcPr>
            <w:tcW w:w="562" w:type="dxa"/>
            <w:vMerge/>
          </w:tcPr>
          <w:p w14:paraId="2E593382" w14:textId="77777777" w:rsidR="004C520F" w:rsidRPr="00C164E6" w:rsidRDefault="004C520F" w:rsidP="004C520F">
            <w:pPr>
              <w:rPr>
                <w:rFonts w:cstheme="minorHAnsi"/>
              </w:rPr>
            </w:pPr>
          </w:p>
        </w:tc>
        <w:tc>
          <w:tcPr>
            <w:tcW w:w="1564" w:type="dxa"/>
            <w:gridSpan w:val="2"/>
            <w:vMerge/>
          </w:tcPr>
          <w:p w14:paraId="2F19DD7E" w14:textId="77777777" w:rsidR="004C520F" w:rsidRPr="00C164E6" w:rsidRDefault="004C520F" w:rsidP="004C520F">
            <w:pPr>
              <w:rPr>
                <w:rFonts w:cstheme="minorHAnsi"/>
              </w:rPr>
            </w:pPr>
          </w:p>
        </w:tc>
        <w:tc>
          <w:tcPr>
            <w:tcW w:w="2891" w:type="dxa"/>
            <w:vMerge/>
          </w:tcPr>
          <w:p w14:paraId="0E52E765" w14:textId="77777777" w:rsidR="004C520F" w:rsidRPr="00C164E6" w:rsidRDefault="004C520F" w:rsidP="004C520F">
            <w:pPr>
              <w:jc w:val="both"/>
              <w:rPr>
                <w:rFonts w:cstheme="minorHAnsi"/>
              </w:rPr>
            </w:pPr>
          </w:p>
        </w:tc>
        <w:tc>
          <w:tcPr>
            <w:tcW w:w="3625" w:type="dxa"/>
          </w:tcPr>
          <w:p w14:paraId="1D83BF26" w14:textId="06F56D94" w:rsidR="004C520F" w:rsidRPr="005D368A" w:rsidRDefault="004C520F" w:rsidP="00E731B2">
            <w:pPr>
              <w:jc w:val="both"/>
              <w:rPr>
                <w:rFonts w:cstheme="minorHAnsi"/>
              </w:rPr>
            </w:pPr>
            <w:r>
              <w:rPr>
                <w:rFonts w:cstheme="minorHAnsi"/>
              </w:rPr>
              <w:t>Stockage centralisé des données et de fichiers traces</w:t>
            </w:r>
          </w:p>
        </w:tc>
        <w:tc>
          <w:tcPr>
            <w:tcW w:w="1134" w:type="dxa"/>
            <w:vAlign w:val="center"/>
          </w:tcPr>
          <w:p w14:paraId="6248C3C8" w14:textId="4EB0B88D" w:rsidR="004C520F" w:rsidRPr="00C164E6" w:rsidRDefault="00F45148" w:rsidP="004C520F">
            <w:pPr>
              <w:jc w:val="center"/>
              <w:rPr>
                <w:rFonts w:cstheme="minorHAnsi"/>
              </w:rPr>
            </w:pPr>
            <w:r>
              <w:rPr>
                <w:rFonts w:cstheme="minorHAnsi"/>
              </w:rPr>
              <w:t>2</w:t>
            </w:r>
          </w:p>
        </w:tc>
      </w:tr>
      <w:tr w:rsidR="004C520F" w:rsidRPr="00C164E6" w14:paraId="54F0DB98" w14:textId="77777777" w:rsidTr="008D72DF">
        <w:trPr>
          <w:trHeight w:val="552"/>
          <w:jc w:val="center"/>
        </w:trPr>
        <w:tc>
          <w:tcPr>
            <w:tcW w:w="562" w:type="dxa"/>
            <w:vMerge/>
          </w:tcPr>
          <w:p w14:paraId="4E98430C" w14:textId="77777777" w:rsidR="004C520F" w:rsidRPr="00C164E6" w:rsidRDefault="004C520F" w:rsidP="004C520F">
            <w:pPr>
              <w:rPr>
                <w:rFonts w:cstheme="minorHAnsi"/>
              </w:rPr>
            </w:pPr>
          </w:p>
        </w:tc>
        <w:tc>
          <w:tcPr>
            <w:tcW w:w="1564" w:type="dxa"/>
            <w:gridSpan w:val="2"/>
            <w:vMerge/>
          </w:tcPr>
          <w:p w14:paraId="4250FD0C" w14:textId="77777777" w:rsidR="004C520F" w:rsidRPr="00C164E6" w:rsidRDefault="004C520F" w:rsidP="004C520F">
            <w:pPr>
              <w:rPr>
                <w:rFonts w:cstheme="minorHAnsi"/>
              </w:rPr>
            </w:pPr>
          </w:p>
        </w:tc>
        <w:tc>
          <w:tcPr>
            <w:tcW w:w="2891" w:type="dxa"/>
            <w:vMerge/>
          </w:tcPr>
          <w:p w14:paraId="38089F75" w14:textId="77777777" w:rsidR="004C520F" w:rsidRPr="00C164E6" w:rsidRDefault="004C520F" w:rsidP="004C520F">
            <w:pPr>
              <w:jc w:val="both"/>
              <w:rPr>
                <w:rFonts w:cstheme="minorHAnsi"/>
              </w:rPr>
            </w:pPr>
          </w:p>
        </w:tc>
        <w:tc>
          <w:tcPr>
            <w:tcW w:w="3625" w:type="dxa"/>
          </w:tcPr>
          <w:p w14:paraId="3DDA2D23" w14:textId="5499C7AA" w:rsidR="004C520F" w:rsidRPr="005D368A" w:rsidRDefault="004C520F" w:rsidP="00E731B2">
            <w:pPr>
              <w:jc w:val="both"/>
              <w:rPr>
                <w:rFonts w:cstheme="minorHAnsi"/>
              </w:rPr>
            </w:pPr>
            <w:r>
              <w:rPr>
                <w:rFonts w:cstheme="minorHAnsi"/>
              </w:rPr>
              <w:t xml:space="preserve">Disponibilité des données de test à distance </w:t>
            </w:r>
            <w:r w:rsidR="00EA31FF">
              <w:rPr>
                <w:rFonts w:cstheme="minorHAnsi"/>
              </w:rPr>
              <w:t xml:space="preserve">pour l’INT, dans un délai </w:t>
            </w:r>
            <w:r w:rsidR="00E17912">
              <w:rPr>
                <w:rFonts w:cstheme="minorHAnsi"/>
              </w:rPr>
              <w:t>ne</w:t>
            </w:r>
            <w:r w:rsidR="00EA31FF">
              <w:rPr>
                <w:rFonts w:cstheme="minorHAnsi"/>
              </w:rPr>
              <w:t xml:space="preserve"> dépassant pas les 24 heures de la date des mesures </w:t>
            </w:r>
          </w:p>
        </w:tc>
        <w:tc>
          <w:tcPr>
            <w:tcW w:w="1134" w:type="dxa"/>
            <w:vAlign w:val="center"/>
          </w:tcPr>
          <w:p w14:paraId="76026530" w14:textId="2ED231CF" w:rsidR="004C520F" w:rsidRPr="00C164E6" w:rsidRDefault="00F45148" w:rsidP="004C520F">
            <w:pPr>
              <w:jc w:val="center"/>
              <w:rPr>
                <w:rFonts w:cstheme="minorHAnsi"/>
              </w:rPr>
            </w:pPr>
            <w:r>
              <w:rPr>
                <w:rFonts w:cstheme="minorHAnsi"/>
              </w:rPr>
              <w:t>2</w:t>
            </w:r>
          </w:p>
        </w:tc>
      </w:tr>
      <w:tr w:rsidR="004C520F" w:rsidRPr="00C164E6" w14:paraId="621B52EB" w14:textId="77777777" w:rsidTr="008D72DF">
        <w:trPr>
          <w:trHeight w:val="552"/>
          <w:jc w:val="center"/>
        </w:trPr>
        <w:tc>
          <w:tcPr>
            <w:tcW w:w="562" w:type="dxa"/>
            <w:vMerge/>
          </w:tcPr>
          <w:p w14:paraId="7AEB63A4" w14:textId="77777777" w:rsidR="004C520F" w:rsidRPr="00C164E6" w:rsidRDefault="004C520F" w:rsidP="004C520F">
            <w:pPr>
              <w:rPr>
                <w:rFonts w:cstheme="minorHAnsi"/>
              </w:rPr>
            </w:pPr>
          </w:p>
        </w:tc>
        <w:tc>
          <w:tcPr>
            <w:tcW w:w="1564" w:type="dxa"/>
            <w:gridSpan w:val="2"/>
            <w:vMerge/>
          </w:tcPr>
          <w:p w14:paraId="335A8BE8" w14:textId="77777777" w:rsidR="004C520F" w:rsidRPr="00C164E6" w:rsidRDefault="004C520F" w:rsidP="004C520F">
            <w:pPr>
              <w:rPr>
                <w:rFonts w:cstheme="minorHAnsi"/>
              </w:rPr>
            </w:pPr>
          </w:p>
        </w:tc>
        <w:tc>
          <w:tcPr>
            <w:tcW w:w="2891" w:type="dxa"/>
            <w:vMerge/>
          </w:tcPr>
          <w:p w14:paraId="33B60A8A" w14:textId="77777777" w:rsidR="004C520F" w:rsidRPr="00C164E6" w:rsidRDefault="004C520F" w:rsidP="004C520F">
            <w:pPr>
              <w:jc w:val="both"/>
              <w:rPr>
                <w:rFonts w:cstheme="minorHAnsi"/>
              </w:rPr>
            </w:pPr>
          </w:p>
        </w:tc>
        <w:tc>
          <w:tcPr>
            <w:tcW w:w="3625" w:type="dxa"/>
          </w:tcPr>
          <w:p w14:paraId="69BF2001" w14:textId="109E2402" w:rsidR="004C520F" w:rsidRPr="001B6696" w:rsidRDefault="004C520F" w:rsidP="00E731B2">
            <w:pPr>
              <w:jc w:val="both"/>
              <w:rPr>
                <w:rFonts w:cstheme="minorHAnsi"/>
              </w:rPr>
            </w:pPr>
            <w:r w:rsidRPr="00C164E6">
              <w:rPr>
                <w:rFonts w:cstheme="minorHAnsi"/>
              </w:rPr>
              <w:t xml:space="preserve">Eléments et actions considérées pour assurer la fiabilité des mesures </w:t>
            </w:r>
          </w:p>
        </w:tc>
        <w:tc>
          <w:tcPr>
            <w:tcW w:w="1134" w:type="dxa"/>
            <w:vAlign w:val="center"/>
          </w:tcPr>
          <w:p w14:paraId="643BB854" w14:textId="681B1FF6" w:rsidR="004C520F" w:rsidRPr="00C164E6" w:rsidRDefault="02177565" w:rsidP="02177565">
            <w:pPr>
              <w:jc w:val="center"/>
            </w:pPr>
            <w:r w:rsidRPr="02177565">
              <w:t>5</w:t>
            </w:r>
          </w:p>
        </w:tc>
      </w:tr>
      <w:tr w:rsidR="006C27AC" w:rsidRPr="00C164E6" w14:paraId="56FB373E" w14:textId="77777777" w:rsidTr="008D72DF">
        <w:trPr>
          <w:trHeight w:val="885"/>
          <w:jc w:val="center"/>
        </w:trPr>
        <w:tc>
          <w:tcPr>
            <w:tcW w:w="562" w:type="dxa"/>
            <w:vMerge/>
          </w:tcPr>
          <w:p w14:paraId="2473C6F4" w14:textId="77777777" w:rsidR="006C27AC" w:rsidRPr="00C164E6" w:rsidRDefault="006C27AC" w:rsidP="004C520F">
            <w:pPr>
              <w:rPr>
                <w:rFonts w:cstheme="minorHAnsi"/>
              </w:rPr>
            </w:pPr>
          </w:p>
        </w:tc>
        <w:tc>
          <w:tcPr>
            <w:tcW w:w="1564" w:type="dxa"/>
            <w:gridSpan w:val="2"/>
            <w:vMerge/>
          </w:tcPr>
          <w:p w14:paraId="08A4393D" w14:textId="77777777" w:rsidR="006C27AC" w:rsidRPr="00C164E6" w:rsidRDefault="006C27AC" w:rsidP="004C520F">
            <w:pPr>
              <w:rPr>
                <w:rFonts w:cstheme="minorHAnsi"/>
              </w:rPr>
            </w:pPr>
          </w:p>
        </w:tc>
        <w:tc>
          <w:tcPr>
            <w:tcW w:w="2891" w:type="dxa"/>
            <w:vMerge w:val="restart"/>
          </w:tcPr>
          <w:p w14:paraId="267AFDAD" w14:textId="77777777" w:rsidR="006C27AC" w:rsidRDefault="006C27AC" w:rsidP="004C520F">
            <w:pPr>
              <w:jc w:val="both"/>
              <w:rPr>
                <w:rFonts w:cstheme="minorHAnsi"/>
              </w:rPr>
            </w:pPr>
          </w:p>
          <w:p w14:paraId="23F97BCC" w14:textId="77777777" w:rsidR="006C27AC" w:rsidRDefault="006C27AC" w:rsidP="004C520F">
            <w:pPr>
              <w:jc w:val="both"/>
              <w:rPr>
                <w:rFonts w:cstheme="minorHAnsi"/>
              </w:rPr>
            </w:pPr>
          </w:p>
          <w:p w14:paraId="45E65D9E" w14:textId="77777777" w:rsidR="006C27AC" w:rsidRDefault="006C27AC" w:rsidP="004C520F">
            <w:pPr>
              <w:jc w:val="both"/>
              <w:rPr>
                <w:rFonts w:cstheme="minorHAnsi"/>
              </w:rPr>
            </w:pPr>
          </w:p>
          <w:p w14:paraId="141FD707" w14:textId="3BAC556B" w:rsidR="006C27AC" w:rsidRDefault="006C27AC" w:rsidP="004C520F">
            <w:pPr>
              <w:jc w:val="both"/>
              <w:rPr>
                <w:rFonts w:cstheme="minorHAnsi"/>
              </w:rPr>
            </w:pPr>
          </w:p>
          <w:p w14:paraId="6A44D146" w14:textId="77777777" w:rsidR="006C27AC" w:rsidRDefault="006C27AC" w:rsidP="004C520F">
            <w:pPr>
              <w:jc w:val="both"/>
              <w:rPr>
                <w:rFonts w:cstheme="minorHAnsi"/>
              </w:rPr>
            </w:pPr>
          </w:p>
          <w:p w14:paraId="54EB608B" w14:textId="77777777" w:rsidR="006C27AC" w:rsidRDefault="006C27AC" w:rsidP="004C520F">
            <w:pPr>
              <w:jc w:val="both"/>
              <w:rPr>
                <w:rFonts w:cstheme="minorHAnsi"/>
              </w:rPr>
            </w:pPr>
          </w:p>
          <w:p w14:paraId="4002080C" w14:textId="00F86946" w:rsidR="006C27AC" w:rsidRPr="00C164E6" w:rsidRDefault="006C27AC" w:rsidP="004C520F">
            <w:pPr>
              <w:jc w:val="both"/>
              <w:rPr>
                <w:rFonts w:cstheme="minorHAnsi"/>
              </w:rPr>
            </w:pPr>
            <w:r w:rsidRPr="00C164E6">
              <w:rPr>
                <w:rFonts w:cstheme="minorHAnsi"/>
              </w:rPr>
              <w:t>Qualité de la solution de post-traitement proposée</w:t>
            </w:r>
          </w:p>
          <w:p w14:paraId="48DAA981" w14:textId="77777777" w:rsidR="006C27AC" w:rsidRDefault="006C27AC" w:rsidP="006C27AC">
            <w:pPr>
              <w:jc w:val="both"/>
              <w:rPr>
                <w:rFonts w:cstheme="minorHAnsi"/>
              </w:rPr>
            </w:pPr>
          </w:p>
          <w:p w14:paraId="1F348E49" w14:textId="77777777" w:rsidR="006C27AC" w:rsidRPr="006C27AC" w:rsidRDefault="006C27AC" w:rsidP="00E731B2">
            <w:pPr>
              <w:rPr>
                <w:rFonts w:cstheme="minorHAnsi"/>
              </w:rPr>
            </w:pPr>
          </w:p>
        </w:tc>
        <w:tc>
          <w:tcPr>
            <w:tcW w:w="3625" w:type="dxa"/>
          </w:tcPr>
          <w:p w14:paraId="3E43580B" w14:textId="562C5F16" w:rsidR="006C27AC" w:rsidRPr="00E731B2" w:rsidRDefault="006C27AC" w:rsidP="00E731B2">
            <w:pPr>
              <w:rPr>
                <w:rFonts w:cstheme="minorHAnsi"/>
              </w:rPr>
            </w:pPr>
            <w:r w:rsidRPr="00E731B2">
              <w:rPr>
                <w:rFonts w:cstheme="minorHAnsi"/>
              </w:rPr>
              <w:lastRenderedPageBreak/>
              <w:t>Logiciels : convivialité des interfaces, fonctionnalités avancées, qualité des livrables.</w:t>
            </w:r>
          </w:p>
        </w:tc>
        <w:tc>
          <w:tcPr>
            <w:tcW w:w="1134" w:type="dxa"/>
            <w:vAlign w:val="center"/>
          </w:tcPr>
          <w:p w14:paraId="38956973" w14:textId="57E3D077" w:rsidR="006C27AC" w:rsidRPr="00C164E6" w:rsidRDefault="00F45148" w:rsidP="004C520F">
            <w:pPr>
              <w:jc w:val="center"/>
              <w:rPr>
                <w:rFonts w:cstheme="minorHAnsi"/>
              </w:rPr>
            </w:pPr>
            <w:r>
              <w:rPr>
                <w:rFonts w:cstheme="minorHAnsi"/>
              </w:rPr>
              <w:t>3</w:t>
            </w:r>
          </w:p>
        </w:tc>
      </w:tr>
      <w:tr w:rsidR="006C27AC" w:rsidRPr="00C164E6" w14:paraId="3E6425BC" w14:textId="77777777" w:rsidTr="008D72DF">
        <w:trPr>
          <w:trHeight w:val="885"/>
          <w:jc w:val="center"/>
        </w:trPr>
        <w:tc>
          <w:tcPr>
            <w:tcW w:w="562" w:type="dxa"/>
            <w:vMerge/>
          </w:tcPr>
          <w:p w14:paraId="6857A922" w14:textId="77777777" w:rsidR="006C27AC" w:rsidRPr="00C164E6" w:rsidRDefault="006C27AC" w:rsidP="004C520F">
            <w:pPr>
              <w:rPr>
                <w:rFonts w:cstheme="minorHAnsi"/>
              </w:rPr>
            </w:pPr>
          </w:p>
        </w:tc>
        <w:tc>
          <w:tcPr>
            <w:tcW w:w="1564" w:type="dxa"/>
            <w:gridSpan w:val="2"/>
            <w:vMerge/>
          </w:tcPr>
          <w:p w14:paraId="06006FC5" w14:textId="77777777" w:rsidR="006C27AC" w:rsidRPr="00C164E6" w:rsidRDefault="006C27AC" w:rsidP="004C520F">
            <w:pPr>
              <w:rPr>
                <w:rFonts w:cstheme="minorHAnsi"/>
              </w:rPr>
            </w:pPr>
          </w:p>
        </w:tc>
        <w:tc>
          <w:tcPr>
            <w:tcW w:w="2891" w:type="dxa"/>
            <w:vMerge/>
          </w:tcPr>
          <w:p w14:paraId="59CC9A0D" w14:textId="77777777" w:rsidR="006C27AC" w:rsidRPr="00C164E6" w:rsidRDefault="006C27AC" w:rsidP="006C27AC">
            <w:pPr>
              <w:jc w:val="both"/>
              <w:rPr>
                <w:rFonts w:cstheme="minorHAnsi"/>
              </w:rPr>
            </w:pPr>
          </w:p>
        </w:tc>
        <w:tc>
          <w:tcPr>
            <w:tcW w:w="3625" w:type="dxa"/>
          </w:tcPr>
          <w:p w14:paraId="193EDB7D" w14:textId="578D7CE1" w:rsidR="006C27AC" w:rsidRPr="003E318C" w:rsidRDefault="006C27AC" w:rsidP="00E731B2">
            <w:pPr>
              <w:jc w:val="both"/>
              <w:rPr>
                <w:rFonts w:cstheme="minorHAnsi"/>
              </w:rPr>
            </w:pPr>
            <w:r>
              <w:rPr>
                <w:rFonts w:cstheme="minorHAnsi"/>
              </w:rPr>
              <w:t>Fonctionnalités nécessaires permettant le traitement des données de mesure et le calcul des indicateurs exigés pour la couverture et la qualité de service</w:t>
            </w:r>
          </w:p>
        </w:tc>
        <w:tc>
          <w:tcPr>
            <w:tcW w:w="1134" w:type="dxa"/>
            <w:vAlign w:val="center"/>
          </w:tcPr>
          <w:p w14:paraId="1B76FA11" w14:textId="53B8B602" w:rsidR="006C27AC" w:rsidRPr="00C164E6" w:rsidRDefault="00F45148" w:rsidP="004C520F">
            <w:pPr>
              <w:jc w:val="center"/>
              <w:rPr>
                <w:rFonts w:cstheme="minorHAnsi"/>
              </w:rPr>
            </w:pPr>
            <w:r>
              <w:rPr>
                <w:rFonts w:cstheme="minorHAnsi"/>
              </w:rPr>
              <w:t>5</w:t>
            </w:r>
          </w:p>
        </w:tc>
      </w:tr>
      <w:tr w:rsidR="006C27AC" w:rsidRPr="00C164E6" w14:paraId="03721A79" w14:textId="77777777" w:rsidTr="008D72DF">
        <w:trPr>
          <w:trHeight w:val="579"/>
          <w:jc w:val="center"/>
        </w:trPr>
        <w:tc>
          <w:tcPr>
            <w:tcW w:w="562" w:type="dxa"/>
            <w:vMerge/>
          </w:tcPr>
          <w:p w14:paraId="7E8336E3" w14:textId="77777777" w:rsidR="006C27AC" w:rsidRPr="00C164E6" w:rsidRDefault="006C27AC" w:rsidP="006C27AC">
            <w:pPr>
              <w:rPr>
                <w:rFonts w:cstheme="minorHAnsi"/>
              </w:rPr>
            </w:pPr>
          </w:p>
        </w:tc>
        <w:tc>
          <w:tcPr>
            <w:tcW w:w="1564" w:type="dxa"/>
            <w:gridSpan w:val="2"/>
            <w:vMerge/>
          </w:tcPr>
          <w:p w14:paraId="0ADD9BDA" w14:textId="77777777" w:rsidR="006C27AC" w:rsidRPr="00C164E6" w:rsidRDefault="006C27AC" w:rsidP="006C27AC">
            <w:pPr>
              <w:rPr>
                <w:rFonts w:cstheme="minorHAnsi"/>
              </w:rPr>
            </w:pPr>
          </w:p>
        </w:tc>
        <w:tc>
          <w:tcPr>
            <w:tcW w:w="2891" w:type="dxa"/>
            <w:vMerge/>
          </w:tcPr>
          <w:p w14:paraId="72B0B78F" w14:textId="77777777" w:rsidR="006C27AC" w:rsidRPr="00C164E6" w:rsidRDefault="006C27AC" w:rsidP="006C27AC">
            <w:pPr>
              <w:jc w:val="both"/>
              <w:rPr>
                <w:rFonts w:cstheme="minorHAnsi"/>
              </w:rPr>
            </w:pPr>
          </w:p>
        </w:tc>
        <w:tc>
          <w:tcPr>
            <w:tcW w:w="3625" w:type="dxa"/>
            <w:vAlign w:val="center"/>
          </w:tcPr>
          <w:p w14:paraId="007EE017" w14:textId="53A39467" w:rsidR="006C27AC" w:rsidRPr="00E731B2" w:rsidRDefault="006C27AC" w:rsidP="00E731B2">
            <w:pPr>
              <w:rPr>
                <w:rFonts w:cstheme="minorHAnsi"/>
              </w:rPr>
            </w:pPr>
            <w:r>
              <w:rPr>
                <w:rFonts w:cstheme="minorHAnsi"/>
              </w:rPr>
              <w:t>La génération</w:t>
            </w:r>
            <w:r w:rsidRPr="00372B21">
              <w:rPr>
                <w:rFonts w:cstheme="minorHAnsi"/>
              </w:rPr>
              <w:t xml:space="preserve"> de</w:t>
            </w:r>
            <w:r>
              <w:rPr>
                <w:rFonts w:cstheme="minorHAnsi"/>
              </w:rPr>
              <w:t xml:space="preserve"> </w:t>
            </w:r>
            <w:r w:rsidRPr="00372B21">
              <w:rPr>
                <w:rFonts w:cstheme="minorHAnsi"/>
              </w:rPr>
              <w:t xml:space="preserve">rapports </w:t>
            </w:r>
            <w:r>
              <w:rPr>
                <w:rFonts w:cstheme="minorHAnsi"/>
              </w:rPr>
              <w:t>intermédiaires</w:t>
            </w:r>
            <w:r w:rsidRPr="00372B21">
              <w:rPr>
                <w:rFonts w:cstheme="minorHAnsi"/>
              </w:rPr>
              <w:t xml:space="preserve"> </w:t>
            </w:r>
            <w:r>
              <w:rPr>
                <w:rFonts w:cstheme="minorHAnsi"/>
              </w:rPr>
              <w:t>ou de synthèses</w:t>
            </w:r>
            <w:r w:rsidRPr="00372B21">
              <w:rPr>
                <w:rFonts w:cstheme="minorHAnsi"/>
              </w:rPr>
              <w:t xml:space="preserve"> personnalisées</w:t>
            </w:r>
          </w:p>
        </w:tc>
        <w:tc>
          <w:tcPr>
            <w:tcW w:w="1134" w:type="dxa"/>
            <w:vAlign w:val="center"/>
          </w:tcPr>
          <w:p w14:paraId="1E677EA4" w14:textId="6609069E" w:rsidR="006C27AC" w:rsidRPr="00C164E6" w:rsidRDefault="00F45148" w:rsidP="006C27AC">
            <w:pPr>
              <w:jc w:val="center"/>
              <w:rPr>
                <w:rFonts w:cstheme="minorHAnsi"/>
              </w:rPr>
            </w:pPr>
            <w:r>
              <w:rPr>
                <w:rFonts w:cstheme="minorHAnsi"/>
              </w:rPr>
              <w:t>3</w:t>
            </w:r>
          </w:p>
        </w:tc>
      </w:tr>
      <w:tr w:rsidR="006C27AC" w:rsidRPr="00C164E6" w14:paraId="6E1CD23F" w14:textId="77777777" w:rsidTr="008D72DF">
        <w:trPr>
          <w:trHeight w:val="58"/>
          <w:jc w:val="center"/>
        </w:trPr>
        <w:tc>
          <w:tcPr>
            <w:tcW w:w="562" w:type="dxa"/>
            <w:vMerge/>
          </w:tcPr>
          <w:p w14:paraId="54609911" w14:textId="77777777" w:rsidR="006C27AC" w:rsidRPr="00C164E6" w:rsidRDefault="006C27AC" w:rsidP="006C27AC">
            <w:pPr>
              <w:rPr>
                <w:rFonts w:cstheme="minorHAnsi"/>
              </w:rPr>
            </w:pPr>
          </w:p>
        </w:tc>
        <w:tc>
          <w:tcPr>
            <w:tcW w:w="1564" w:type="dxa"/>
            <w:gridSpan w:val="2"/>
            <w:vMerge/>
          </w:tcPr>
          <w:p w14:paraId="18DD0ECC" w14:textId="77777777" w:rsidR="006C27AC" w:rsidRPr="00C164E6" w:rsidRDefault="006C27AC" w:rsidP="006C27AC">
            <w:pPr>
              <w:rPr>
                <w:rFonts w:cstheme="minorHAnsi"/>
              </w:rPr>
            </w:pPr>
          </w:p>
        </w:tc>
        <w:tc>
          <w:tcPr>
            <w:tcW w:w="2891" w:type="dxa"/>
            <w:vMerge/>
          </w:tcPr>
          <w:p w14:paraId="738D77FB" w14:textId="77777777" w:rsidR="006C27AC" w:rsidRPr="00C164E6" w:rsidRDefault="006C27AC" w:rsidP="006C27AC">
            <w:pPr>
              <w:jc w:val="both"/>
              <w:rPr>
                <w:rFonts w:cstheme="minorHAnsi"/>
              </w:rPr>
            </w:pPr>
          </w:p>
        </w:tc>
        <w:tc>
          <w:tcPr>
            <w:tcW w:w="3625" w:type="dxa"/>
          </w:tcPr>
          <w:p w14:paraId="1540CA27" w14:textId="5246A228" w:rsidR="006C27AC" w:rsidRPr="006C27AC" w:rsidRDefault="006C27AC" w:rsidP="00E731B2">
            <w:pPr>
              <w:jc w:val="both"/>
              <w:rPr>
                <w:rFonts w:cstheme="minorHAnsi"/>
              </w:rPr>
            </w:pPr>
            <w:r>
              <w:rPr>
                <w:rFonts w:cstheme="minorHAnsi"/>
              </w:rPr>
              <w:t>La visualisation cartographique des données de mesure</w:t>
            </w:r>
          </w:p>
        </w:tc>
        <w:tc>
          <w:tcPr>
            <w:tcW w:w="1134" w:type="dxa"/>
            <w:vAlign w:val="center"/>
          </w:tcPr>
          <w:p w14:paraId="7197F848" w14:textId="5FE24567" w:rsidR="006C27AC" w:rsidRPr="00C164E6" w:rsidRDefault="00F45148" w:rsidP="006C27AC">
            <w:pPr>
              <w:jc w:val="center"/>
              <w:rPr>
                <w:rFonts w:cstheme="minorHAnsi"/>
              </w:rPr>
            </w:pPr>
            <w:r>
              <w:rPr>
                <w:rFonts w:cstheme="minorHAnsi"/>
              </w:rPr>
              <w:t>3</w:t>
            </w:r>
          </w:p>
        </w:tc>
      </w:tr>
      <w:tr w:rsidR="006C27AC" w:rsidRPr="00C164E6" w14:paraId="2F2574EF" w14:textId="77777777" w:rsidTr="008D72DF">
        <w:trPr>
          <w:trHeight w:val="534"/>
          <w:jc w:val="center"/>
        </w:trPr>
        <w:tc>
          <w:tcPr>
            <w:tcW w:w="562" w:type="dxa"/>
            <w:vMerge/>
          </w:tcPr>
          <w:p w14:paraId="45B5BC0B" w14:textId="77777777" w:rsidR="006C27AC" w:rsidRPr="00C164E6" w:rsidRDefault="006C27AC" w:rsidP="006C27AC">
            <w:pPr>
              <w:rPr>
                <w:rFonts w:cstheme="minorHAnsi"/>
              </w:rPr>
            </w:pPr>
          </w:p>
        </w:tc>
        <w:tc>
          <w:tcPr>
            <w:tcW w:w="1564" w:type="dxa"/>
            <w:gridSpan w:val="2"/>
            <w:vMerge/>
          </w:tcPr>
          <w:p w14:paraId="67FBCB89" w14:textId="77777777" w:rsidR="006C27AC" w:rsidRPr="00C164E6" w:rsidRDefault="006C27AC" w:rsidP="006C27AC">
            <w:pPr>
              <w:rPr>
                <w:rFonts w:cstheme="minorHAnsi"/>
              </w:rPr>
            </w:pPr>
          </w:p>
        </w:tc>
        <w:tc>
          <w:tcPr>
            <w:tcW w:w="2891" w:type="dxa"/>
            <w:vMerge/>
          </w:tcPr>
          <w:p w14:paraId="41BC22EE" w14:textId="77777777" w:rsidR="006C27AC" w:rsidRPr="00C164E6" w:rsidRDefault="006C27AC" w:rsidP="006C27AC">
            <w:pPr>
              <w:jc w:val="both"/>
              <w:rPr>
                <w:rFonts w:cstheme="minorHAnsi"/>
              </w:rPr>
            </w:pPr>
          </w:p>
        </w:tc>
        <w:tc>
          <w:tcPr>
            <w:tcW w:w="3625" w:type="dxa"/>
          </w:tcPr>
          <w:p w14:paraId="6994EE55" w14:textId="60D1AB11" w:rsidR="006C27AC" w:rsidRDefault="006C27AC" w:rsidP="00E731B2">
            <w:pPr>
              <w:jc w:val="both"/>
              <w:rPr>
                <w:rFonts w:cstheme="minorHAnsi"/>
              </w:rPr>
            </w:pPr>
            <w:r w:rsidRPr="00C164E6">
              <w:rPr>
                <w:rFonts w:cstheme="minorHAnsi"/>
              </w:rPr>
              <w:t>Eléments et actions considérées pour assurer la fiabilité des résultats</w:t>
            </w:r>
            <w:r>
              <w:rPr>
                <w:rFonts w:cstheme="minorHAnsi"/>
              </w:rPr>
              <w:t xml:space="preserve"> des </w:t>
            </w:r>
            <w:r w:rsidRPr="00C164E6">
              <w:rPr>
                <w:rFonts w:cstheme="minorHAnsi"/>
              </w:rPr>
              <w:t>mesures</w:t>
            </w:r>
          </w:p>
        </w:tc>
        <w:tc>
          <w:tcPr>
            <w:tcW w:w="1134" w:type="dxa"/>
            <w:vAlign w:val="center"/>
          </w:tcPr>
          <w:p w14:paraId="118825F9" w14:textId="7D393609" w:rsidR="006C27AC" w:rsidRPr="00C164E6" w:rsidRDefault="00F45148" w:rsidP="006C27AC">
            <w:pPr>
              <w:jc w:val="center"/>
              <w:rPr>
                <w:rFonts w:cstheme="minorHAnsi"/>
              </w:rPr>
            </w:pPr>
            <w:r>
              <w:rPr>
                <w:rFonts w:cstheme="minorHAnsi"/>
              </w:rPr>
              <w:t>3</w:t>
            </w:r>
          </w:p>
        </w:tc>
      </w:tr>
      <w:tr w:rsidR="006C27AC" w:rsidRPr="00C164E6" w14:paraId="546866B8" w14:textId="77777777" w:rsidTr="008D72DF">
        <w:trPr>
          <w:jc w:val="center"/>
        </w:trPr>
        <w:tc>
          <w:tcPr>
            <w:tcW w:w="562" w:type="dxa"/>
            <w:vMerge/>
          </w:tcPr>
          <w:p w14:paraId="5FF38459" w14:textId="77777777" w:rsidR="006C27AC" w:rsidRPr="00C164E6" w:rsidRDefault="006C27AC" w:rsidP="006C27AC">
            <w:pPr>
              <w:rPr>
                <w:rFonts w:cstheme="minorHAnsi"/>
              </w:rPr>
            </w:pPr>
          </w:p>
        </w:tc>
        <w:tc>
          <w:tcPr>
            <w:tcW w:w="1564" w:type="dxa"/>
            <w:gridSpan w:val="2"/>
            <w:vMerge/>
          </w:tcPr>
          <w:p w14:paraId="1C2930FC" w14:textId="77777777" w:rsidR="006C27AC" w:rsidRPr="00C164E6" w:rsidRDefault="006C27AC" w:rsidP="006C27AC">
            <w:pPr>
              <w:rPr>
                <w:rFonts w:cstheme="minorHAnsi"/>
              </w:rPr>
            </w:pPr>
          </w:p>
        </w:tc>
        <w:tc>
          <w:tcPr>
            <w:tcW w:w="6516" w:type="dxa"/>
            <w:gridSpan w:val="2"/>
            <w:vAlign w:val="center"/>
          </w:tcPr>
          <w:p w14:paraId="63B97982" w14:textId="52BDA3D8" w:rsidR="006C27AC" w:rsidRPr="00C164E6" w:rsidRDefault="02177565" w:rsidP="00E731B2">
            <w:r w:rsidRPr="02177565">
              <w:t xml:space="preserve"> - Planning d’exécution proposé- plan de charge et dimensionnement des équipes : </w:t>
            </w:r>
          </w:p>
        </w:tc>
        <w:tc>
          <w:tcPr>
            <w:tcW w:w="1134" w:type="dxa"/>
          </w:tcPr>
          <w:p w14:paraId="1B7AE323" w14:textId="50436A23" w:rsidR="006C27AC" w:rsidRPr="00C164E6" w:rsidRDefault="02177565" w:rsidP="02177565">
            <w:pPr>
              <w:jc w:val="center"/>
            </w:pPr>
            <w:r w:rsidRPr="02177565">
              <w:t>5</w:t>
            </w:r>
          </w:p>
        </w:tc>
      </w:tr>
      <w:tr w:rsidR="006C27AC" w:rsidRPr="00C164E6" w14:paraId="4A679353" w14:textId="77777777" w:rsidTr="008D72DF">
        <w:trPr>
          <w:jc w:val="center"/>
        </w:trPr>
        <w:tc>
          <w:tcPr>
            <w:tcW w:w="562" w:type="dxa"/>
            <w:vMerge/>
          </w:tcPr>
          <w:p w14:paraId="443972BE" w14:textId="77777777" w:rsidR="006C27AC" w:rsidRPr="00C164E6" w:rsidRDefault="006C27AC" w:rsidP="006C27AC">
            <w:pPr>
              <w:rPr>
                <w:rFonts w:cstheme="minorHAnsi"/>
              </w:rPr>
            </w:pPr>
          </w:p>
        </w:tc>
        <w:tc>
          <w:tcPr>
            <w:tcW w:w="1564" w:type="dxa"/>
            <w:gridSpan w:val="2"/>
            <w:vMerge/>
          </w:tcPr>
          <w:p w14:paraId="6AF3AAF4" w14:textId="77777777" w:rsidR="006C27AC" w:rsidRPr="00C164E6" w:rsidRDefault="006C27AC" w:rsidP="006C27AC">
            <w:pPr>
              <w:rPr>
                <w:rFonts w:cstheme="minorHAnsi"/>
              </w:rPr>
            </w:pPr>
          </w:p>
        </w:tc>
        <w:tc>
          <w:tcPr>
            <w:tcW w:w="6516" w:type="dxa"/>
            <w:gridSpan w:val="2"/>
          </w:tcPr>
          <w:p w14:paraId="45D9CEE8" w14:textId="5D59BB8D" w:rsidR="006C27AC" w:rsidRPr="00C164E6" w:rsidRDefault="006C27AC" w:rsidP="00E731B2">
            <w:pPr>
              <w:rPr>
                <w:rFonts w:cstheme="minorHAnsi"/>
              </w:rPr>
            </w:pPr>
            <w:r w:rsidRPr="00C164E6">
              <w:rPr>
                <w:rFonts w:cstheme="minorHAnsi"/>
              </w:rPr>
              <w:t>Consistance de la formation sur la solution proposée et CV des formateurs</w:t>
            </w:r>
          </w:p>
        </w:tc>
        <w:tc>
          <w:tcPr>
            <w:tcW w:w="1134" w:type="dxa"/>
            <w:vAlign w:val="center"/>
          </w:tcPr>
          <w:p w14:paraId="07C9239B" w14:textId="5D7753E1" w:rsidR="006C27AC" w:rsidRPr="00C164E6" w:rsidRDefault="006C27AC" w:rsidP="006C27AC">
            <w:pPr>
              <w:jc w:val="center"/>
              <w:rPr>
                <w:rFonts w:cstheme="minorHAnsi"/>
              </w:rPr>
            </w:pPr>
            <w:r w:rsidRPr="00C164E6">
              <w:rPr>
                <w:rFonts w:cstheme="minorHAnsi"/>
              </w:rPr>
              <w:t>5</w:t>
            </w:r>
          </w:p>
        </w:tc>
      </w:tr>
      <w:tr w:rsidR="00D934CA" w:rsidRPr="00C164E6" w14:paraId="5F7AC7D2" w14:textId="77777777" w:rsidTr="00EA31FF">
        <w:trPr>
          <w:jc w:val="center"/>
        </w:trPr>
        <w:tc>
          <w:tcPr>
            <w:tcW w:w="562" w:type="dxa"/>
            <w:vMerge/>
          </w:tcPr>
          <w:p w14:paraId="028BC2D4" w14:textId="77777777" w:rsidR="00D934CA" w:rsidRPr="00C164E6" w:rsidRDefault="00D934CA" w:rsidP="006C27AC">
            <w:pPr>
              <w:rPr>
                <w:rFonts w:cstheme="minorHAnsi"/>
              </w:rPr>
            </w:pPr>
          </w:p>
        </w:tc>
        <w:tc>
          <w:tcPr>
            <w:tcW w:w="1564" w:type="dxa"/>
            <w:gridSpan w:val="2"/>
            <w:vMerge/>
          </w:tcPr>
          <w:p w14:paraId="46BDF32A" w14:textId="77777777" w:rsidR="00D934CA" w:rsidRPr="00C164E6" w:rsidRDefault="00D934CA" w:rsidP="006C27AC">
            <w:pPr>
              <w:rPr>
                <w:rFonts w:cstheme="minorHAnsi"/>
              </w:rPr>
            </w:pPr>
          </w:p>
        </w:tc>
        <w:tc>
          <w:tcPr>
            <w:tcW w:w="7650" w:type="dxa"/>
            <w:gridSpan w:val="3"/>
            <w:shd w:val="clear" w:color="auto" w:fill="D9D9D9" w:themeFill="background1" w:themeFillShade="D9"/>
          </w:tcPr>
          <w:p w14:paraId="00267C4A" w14:textId="12E612BB" w:rsidR="00D934CA" w:rsidRPr="00C164E6" w:rsidRDefault="00D934CA" w:rsidP="006C27AC">
            <w:pPr>
              <w:jc w:val="right"/>
              <w:rPr>
                <w:rFonts w:cstheme="minorHAnsi"/>
                <w:b/>
                <w:bCs/>
              </w:rPr>
            </w:pPr>
            <w:r w:rsidRPr="00C164E6">
              <w:rPr>
                <w:rFonts w:cstheme="minorHAnsi"/>
                <w:b/>
                <w:bCs/>
              </w:rPr>
              <w:t xml:space="preserve">Total C2 sur </w:t>
            </w:r>
            <w:r>
              <w:rPr>
                <w:rFonts w:cstheme="minorHAnsi"/>
                <w:b/>
                <w:bCs/>
              </w:rPr>
              <w:t>47</w:t>
            </w:r>
            <w:r w:rsidRPr="00C164E6">
              <w:rPr>
                <w:rFonts w:cstheme="minorHAnsi"/>
                <w:b/>
                <w:bCs/>
              </w:rPr>
              <w:t xml:space="preserve"> points</w:t>
            </w:r>
          </w:p>
        </w:tc>
      </w:tr>
      <w:tr w:rsidR="006C27AC" w:rsidRPr="00C164E6" w14:paraId="2DB0A01D" w14:textId="77777777" w:rsidTr="008D72DF">
        <w:trPr>
          <w:trHeight w:val="1308"/>
          <w:jc w:val="center"/>
        </w:trPr>
        <w:tc>
          <w:tcPr>
            <w:tcW w:w="562" w:type="dxa"/>
            <w:vMerge w:val="restart"/>
            <w:vAlign w:val="center"/>
          </w:tcPr>
          <w:p w14:paraId="0450B230" w14:textId="77777777" w:rsidR="006C27AC" w:rsidRPr="00C164E6" w:rsidRDefault="006C27AC" w:rsidP="006C27AC">
            <w:pPr>
              <w:rPr>
                <w:b/>
                <w:bCs/>
              </w:rPr>
            </w:pPr>
            <w:r w:rsidRPr="728EB8B5">
              <w:rPr>
                <w:b/>
                <w:bCs/>
              </w:rPr>
              <w:t>C3</w:t>
            </w:r>
          </w:p>
        </w:tc>
        <w:tc>
          <w:tcPr>
            <w:tcW w:w="1564" w:type="dxa"/>
            <w:gridSpan w:val="2"/>
            <w:vMerge w:val="restart"/>
            <w:vAlign w:val="center"/>
          </w:tcPr>
          <w:p w14:paraId="26D096B5" w14:textId="77777777" w:rsidR="006C27AC" w:rsidRPr="00C164E6" w:rsidRDefault="006C27AC" w:rsidP="006C27AC">
            <w:pPr>
              <w:jc w:val="both"/>
              <w:rPr>
                <w:b/>
                <w:bCs/>
              </w:rPr>
            </w:pPr>
            <w:r w:rsidRPr="728EB8B5">
              <w:rPr>
                <w:b/>
                <w:bCs/>
              </w:rPr>
              <w:t>Qualifications et expérience du personnel dédié à la mission</w:t>
            </w:r>
          </w:p>
        </w:tc>
        <w:tc>
          <w:tcPr>
            <w:tcW w:w="2891" w:type="dxa"/>
            <w:vMerge w:val="restart"/>
            <w:vAlign w:val="center"/>
          </w:tcPr>
          <w:p w14:paraId="5FD504DF" w14:textId="77777777" w:rsidR="00640BB3" w:rsidRDefault="00640BB3" w:rsidP="006C27AC">
            <w:pPr>
              <w:jc w:val="both"/>
              <w:rPr>
                <w:rFonts w:cstheme="minorHAnsi"/>
                <w:u w:val="single"/>
              </w:rPr>
            </w:pPr>
          </w:p>
          <w:p w14:paraId="2FD2F35D" w14:textId="77777777" w:rsidR="00640BB3" w:rsidRDefault="00640BB3" w:rsidP="006C27AC">
            <w:pPr>
              <w:jc w:val="both"/>
              <w:rPr>
                <w:rFonts w:cstheme="minorHAnsi"/>
                <w:u w:val="single"/>
              </w:rPr>
            </w:pPr>
          </w:p>
          <w:p w14:paraId="6D2015C8" w14:textId="77777777" w:rsidR="004F503E" w:rsidRDefault="004F503E" w:rsidP="006C27AC">
            <w:pPr>
              <w:jc w:val="both"/>
              <w:rPr>
                <w:rFonts w:cstheme="minorHAnsi"/>
                <w:u w:val="single"/>
              </w:rPr>
            </w:pPr>
          </w:p>
          <w:p w14:paraId="5E4FF873" w14:textId="01EABA73" w:rsidR="006C27AC" w:rsidRPr="00C164E6" w:rsidRDefault="006C27AC" w:rsidP="006C27AC">
            <w:pPr>
              <w:jc w:val="both"/>
              <w:rPr>
                <w:rFonts w:cstheme="minorHAnsi"/>
              </w:rPr>
            </w:pPr>
            <w:r>
              <w:rPr>
                <w:rFonts w:cstheme="minorHAnsi"/>
                <w:u w:val="single"/>
              </w:rPr>
              <w:t>Chef de projet</w:t>
            </w:r>
          </w:p>
          <w:p w14:paraId="4256D5B1" w14:textId="77777777" w:rsidR="006C27AC" w:rsidRDefault="006C27AC" w:rsidP="006C27AC">
            <w:pPr>
              <w:rPr>
                <w:rFonts w:cstheme="minorHAnsi"/>
                <w:u w:val="single"/>
              </w:rPr>
            </w:pPr>
          </w:p>
          <w:p w14:paraId="1850CB2F" w14:textId="77777777" w:rsidR="006C27AC" w:rsidRDefault="006C27AC" w:rsidP="006C27AC">
            <w:pPr>
              <w:rPr>
                <w:rFonts w:cstheme="minorHAnsi"/>
                <w:u w:val="single"/>
              </w:rPr>
            </w:pPr>
          </w:p>
          <w:p w14:paraId="32772C0A" w14:textId="2DC6E1C3" w:rsidR="006C27AC" w:rsidRPr="00C164E6" w:rsidRDefault="006C27AC" w:rsidP="006C27AC"/>
        </w:tc>
        <w:tc>
          <w:tcPr>
            <w:tcW w:w="3625" w:type="dxa"/>
            <w:vAlign w:val="center"/>
          </w:tcPr>
          <w:p w14:paraId="34123F7D" w14:textId="2AE668D8" w:rsidR="006C27AC" w:rsidRPr="00C164E6" w:rsidRDefault="006C27AC" w:rsidP="00E731B2">
            <w:pPr>
              <w:jc w:val="both"/>
              <w:rPr>
                <w:rFonts w:cstheme="minorHAnsi"/>
              </w:rPr>
            </w:pPr>
            <w:r>
              <w:rPr>
                <w:rFonts w:cstheme="minorHAnsi"/>
              </w:rPr>
              <w:t>Qualifications requises conformément à l’article 11 du CCTP (5 pts pour le diplôme d’ingénieur et 3.5 points pour l’équivalent)</w:t>
            </w:r>
          </w:p>
        </w:tc>
        <w:tc>
          <w:tcPr>
            <w:tcW w:w="1134" w:type="dxa"/>
          </w:tcPr>
          <w:p w14:paraId="074ACCCD" w14:textId="77777777" w:rsidR="00640BB3" w:rsidRPr="00C164E6" w:rsidRDefault="00640BB3" w:rsidP="006C27AC">
            <w:pPr>
              <w:jc w:val="center"/>
              <w:rPr>
                <w:rFonts w:cstheme="minorHAnsi"/>
              </w:rPr>
            </w:pPr>
          </w:p>
          <w:p w14:paraId="5F15D7E8" w14:textId="77777777" w:rsidR="006C27AC" w:rsidRPr="00C164E6" w:rsidRDefault="006C27AC" w:rsidP="00E731B2">
            <w:pPr>
              <w:rPr>
                <w:rFonts w:cstheme="minorHAnsi"/>
              </w:rPr>
            </w:pPr>
          </w:p>
          <w:p w14:paraId="3F4DB971" w14:textId="6BBEC499" w:rsidR="006C27AC" w:rsidRPr="00C164E6" w:rsidRDefault="006C27AC" w:rsidP="006C27AC">
            <w:pPr>
              <w:jc w:val="center"/>
              <w:rPr>
                <w:rFonts w:cstheme="minorHAnsi"/>
              </w:rPr>
            </w:pPr>
            <w:r>
              <w:rPr>
                <w:rFonts w:cstheme="minorHAnsi"/>
              </w:rPr>
              <w:t>5</w:t>
            </w:r>
          </w:p>
          <w:p w14:paraId="21C56B43" w14:textId="106BA985" w:rsidR="006C27AC" w:rsidRPr="00C164E6" w:rsidRDefault="006C27AC" w:rsidP="006C27AC">
            <w:pPr>
              <w:jc w:val="center"/>
              <w:rPr>
                <w:rFonts w:cstheme="minorHAnsi"/>
              </w:rPr>
            </w:pPr>
          </w:p>
        </w:tc>
      </w:tr>
      <w:tr w:rsidR="006C27AC" w:rsidRPr="00C164E6" w14:paraId="6561BDF0" w14:textId="77777777" w:rsidTr="008D72DF">
        <w:trPr>
          <w:trHeight w:val="1398"/>
          <w:jc w:val="center"/>
        </w:trPr>
        <w:tc>
          <w:tcPr>
            <w:tcW w:w="562" w:type="dxa"/>
            <w:vMerge/>
            <w:vAlign w:val="center"/>
          </w:tcPr>
          <w:p w14:paraId="1FFF69BC" w14:textId="77777777" w:rsidR="006C27AC" w:rsidRPr="728EB8B5" w:rsidRDefault="006C27AC" w:rsidP="006C27AC">
            <w:pPr>
              <w:rPr>
                <w:b/>
                <w:bCs/>
              </w:rPr>
            </w:pPr>
          </w:p>
        </w:tc>
        <w:tc>
          <w:tcPr>
            <w:tcW w:w="1564" w:type="dxa"/>
            <w:gridSpan w:val="2"/>
            <w:vMerge/>
            <w:vAlign w:val="center"/>
          </w:tcPr>
          <w:p w14:paraId="248806B9" w14:textId="77777777" w:rsidR="006C27AC" w:rsidRPr="728EB8B5" w:rsidRDefault="006C27AC" w:rsidP="006C27AC">
            <w:pPr>
              <w:jc w:val="both"/>
              <w:rPr>
                <w:b/>
                <w:bCs/>
              </w:rPr>
            </w:pPr>
          </w:p>
        </w:tc>
        <w:tc>
          <w:tcPr>
            <w:tcW w:w="2891" w:type="dxa"/>
            <w:vMerge/>
            <w:vAlign w:val="center"/>
          </w:tcPr>
          <w:p w14:paraId="1176AE3E" w14:textId="77777777" w:rsidR="006C27AC" w:rsidRPr="00E731B2" w:rsidRDefault="006C27AC" w:rsidP="00E731B2">
            <w:pPr>
              <w:rPr>
                <w:rFonts w:cstheme="minorHAnsi"/>
              </w:rPr>
            </w:pPr>
          </w:p>
        </w:tc>
        <w:tc>
          <w:tcPr>
            <w:tcW w:w="3625" w:type="dxa"/>
            <w:vAlign w:val="center"/>
          </w:tcPr>
          <w:p w14:paraId="70480762" w14:textId="108910A1" w:rsidR="006C27AC" w:rsidRDefault="02177565" w:rsidP="02177565">
            <w:pPr>
              <w:jc w:val="both"/>
            </w:pPr>
            <w:r w:rsidRPr="02177565">
              <w:t xml:space="preserve">Missions requises conformément à l’article 11 du CCTP </w:t>
            </w:r>
            <w:r>
              <w:t>(4.5 pts /mission)</w:t>
            </w:r>
            <w:r w:rsidRPr="02177565">
              <w:t>.</w:t>
            </w:r>
          </w:p>
          <w:p w14:paraId="11073B7F" w14:textId="5A7C7168" w:rsidR="006C27AC" w:rsidRPr="00E731B2" w:rsidRDefault="006C27AC" w:rsidP="00E731B2">
            <w:pPr>
              <w:jc w:val="both"/>
            </w:pPr>
            <w:r w:rsidRPr="728EB8B5">
              <w:t>Pour chaque mission supplémentaire, une note de 1 pts sera attribuée.</w:t>
            </w:r>
          </w:p>
        </w:tc>
        <w:tc>
          <w:tcPr>
            <w:tcW w:w="1134" w:type="dxa"/>
          </w:tcPr>
          <w:p w14:paraId="5D90B756" w14:textId="77777777" w:rsidR="00640BB3" w:rsidRDefault="00640BB3" w:rsidP="006C27AC">
            <w:pPr>
              <w:jc w:val="center"/>
              <w:rPr>
                <w:rFonts w:cstheme="minorHAnsi"/>
              </w:rPr>
            </w:pPr>
          </w:p>
          <w:p w14:paraId="36BAF35D" w14:textId="77777777" w:rsidR="00640BB3" w:rsidRDefault="00640BB3" w:rsidP="006C27AC">
            <w:pPr>
              <w:jc w:val="center"/>
              <w:rPr>
                <w:rFonts w:cstheme="minorHAnsi"/>
              </w:rPr>
            </w:pPr>
          </w:p>
          <w:p w14:paraId="5D8228BD" w14:textId="754FAB74" w:rsidR="006C27AC" w:rsidRPr="00C164E6" w:rsidRDefault="02177565" w:rsidP="02177565">
            <w:pPr>
              <w:jc w:val="center"/>
            </w:pPr>
            <w:r w:rsidRPr="02177565">
              <w:t>12</w:t>
            </w:r>
          </w:p>
        </w:tc>
      </w:tr>
      <w:tr w:rsidR="006C27AC" w:rsidRPr="00C164E6" w14:paraId="09BBF46C" w14:textId="77777777" w:rsidTr="008D72DF">
        <w:trPr>
          <w:trHeight w:val="1020"/>
          <w:jc w:val="center"/>
        </w:trPr>
        <w:tc>
          <w:tcPr>
            <w:tcW w:w="562" w:type="dxa"/>
            <w:vMerge/>
          </w:tcPr>
          <w:p w14:paraId="6E5BFD8D" w14:textId="77777777" w:rsidR="006C27AC" w:rsidRPr="00C164E6" w:rsidRDefault="006C27AC" w:rsidP="006C27AC">
            <w:pPr>
              <w:rPr>
                <w:rFonts w:cstheme="minorHAnsi"/>
                <w:b/>
                <w:bCs/>
              </w:rPr>
            </w:pPr>
          </w:p>
        </w:tc>
        <w:tc>
          <w:tcPr>
            <w:tcW w:w="1564" w:type="dxa"/>
            <w:gridSpan w:val="2"/>
            <w:vMerge/>
          </w:tcPr>
          <w:p w14:paraId="5A1B03D4" w14:textId="77777777" w:rsidR="006C27AC" w:rsidRPr="00C164E6" w:rsidRDefault="006C27AC" w:rsidP="006C27AC">
            <w:pPr>
              <w:rPr>
                <w:rFonts w:cstheme="minorHAnsi"/>
                <w:b/>
                <w:bCs/>
              </w:rPr>
            </w:pPr>
          </w:p>
        </w:tc>
        <w:tc>
          <w:tcPr>
            <w:tcW w:w="2891" w:type="dxa"/>
            <w:vMerge w:val="restart"/>
            <w:vAlign w:val="center"/>
          </w:tcPr>
          <w:p w14:paraId="0CC76D8B" w14:textId="79340205" w:rsidR="006C27AC" w:rsidRPr="00C164E6" w:rsidRDefault="006C27AC" w:rsidP="006C27AC">
            <w:pPr>
              <w:jc w:val="both"/>
              <w:rPr>
                <w:rFonts w:cstheme="minorHAnsi"/>
              </w:rPr>
            </w:pPr>
            <w:r>
              <w:rPr>
                <w:rFonts w:cstheme="minorHAnsi"/>
                <w:u w:val="single"/>
              </w:rPr>
              <w:t>Les</w:t>
            </w:r>
            <w:r w:rsidRPr="00C164E6">
              <w:rPr>
                <w:rFonts w:cstheme="minorHAnsi"/>
                <w:u w:val="single"/>
              </w:rPr>
              <w:t xml:space="preserve"> Membres de l’équipe de </w:t>
            </w:r>
            <w:r>
              <w:rPr>
                <w:rFonts w:cstheme="minorHAnsi"/>
                <w:u w:val="single"/>
              </w:rPr>
              <w:t xml:space="preserve">suivi et de </w:t>
            </w:r>
            <w:r w:rsidRPr="00C164E6">
              <w:rPr>
                <w:rFonts w:cstheme="minorHAnsi"/>
                <w:u w:val="single"/>
              </w:rPr>
              <w:t>post-traitement</w:t>
            </w:r>
          </w:p>
          <w:p w14:paraId="596ED4B9" w14:textId="0712812F" w:rsidR="006C27AC" w:rsidRPr="00C164E6" w:rsidRDefault="006C27AC" w:rsidP="006C27AC">
            <w:pPr>
              <w:jc w:val="both"/>
              <w:rPr>
                <w:rFonts w:cstheme="minorHAnsi"/>
              </w:rPr>
            </w:pPr>
          </w:p>
        </w:tc>
        <w:tc>
          <w:tcPr>
            <w:tcW w:w="3625" w:type="dxa"/>
            <w:vAlign w:val="center"/>
          </w:tcPr>
          <w:p w14:paraId="7F19FCB9" w14:textId="02B1D872" w:rsidR="006C27AC" w:rsidRPr="00C164E6" w:rsidRDefault="006C27AC" w:rsidP="00E731B2">
            <w:pPr>
              <w:jc w:val="both"/>
              <w:rPr>
                <w:rFonts w:cstheme="minorHAnsi"/>
              </w:rPr>
            </w:pPr>
            <w:r>
              <w:rPr>
                <w:rFonts w:cstheme="minorHAnsi"/>
              </w:rPr>
              <w:t>Qualifications requises conformément à l’article 11 du CCTP (5 pts pour le diplôme d’ingénieur et 3.5 points pour l’équivalent)</w:t>
            </w:r>
          </w:p>
        </w:tc>
        <w:tc>
          <w:tcPr>
            <w:tcW w:w="1134" w:type="dxa"/>
          </w:tcPr>
          <w:p w14:paraId="78B8871F" w14:textId="3B1A6824" w:rsidR="006C27AC" w:rsidRPr="00C164E6" w:rsidRDefault="006C27AC" w:rsidP="006C27AC">
            <w:pPr>
              <w:jc w:val="center"/>
              <w:rPr>
                <w:rFonts w:cstheme="minorHAnsi"/>
              </w:rPr>
            </w:pPr>
          </w:p>
          <w:p w14:paraId="4BA401A3" w14:textId="6BF2A776" w:rsidR="006C27AC" w:rsidRPr="00C164E6" w:rsidRDefault="006C27AC" w:rsidP="006C27AC">
            <w:pPr>
              <w:jc w:val="center"/>
              <w:rPr>
                <w:rFonts w:cstheme="minorHAnsi"/>
              </w:rPr>
            </w:pPr>
            <w:r>
              <w:rPr>
                <w:rFonts w:cstheme="minorHAnsi"/>
              </w:rPr>
              <w:t>5</w:t>
            </w:r>
          </w:p>
          <w:p w14:paraId="38BB6FC7" w14:textId="409F383D" w:rsidR="006C27AC" w:rsidRPr="00C164E6" w:rsidRDefault="006C27AC" w:rsidP="006C27AC">
            <w:pPr>
              <w:jc w:val="center"/>
              <w:rPr>
                <w:rFonts w:cstheme="minorHAnsi"/>
              </w:rPr>
            </w:pPr>
          </w:p>
        </w:tc>
      </w:tr>
      <w:tr w:rsidR="006C27AC" w:rsidRPr="00C164E6" w14:paraId="5D61CA87" w14:textId="77777777" w:rsidTr="008D72DF">
        <w:trPr>
          <w:trHeight w:val="1155"/>
          <w:jc w:val="center"/>
        </w:trPr>
        <w:tc>
          <w:tcPr>
            <w:tcW w:w="562" w:type="dxa"/>
            <w:vMerge/>
          </w:tcPr>
          <w:p w14:paraId="6E38DF72" w14:textId="77777777" w:rsidR="006C27AC" w:rsidRPr="00C164E6" w:rsidRDefault="006C27AC" w:rsidP="006C27AC">
            <w:pPr>
              <w:rPr>
                <w:rFonts w:cstheme="minorHAnsi"/>
                <w:b/>
                <w:bCs/>
              </w:rPr>
            </w:pPr>
          </w:p>
        </w:tc>
        <w:tc>
          <w:tcPr>
            <w:tcW w:w="1564" w:type="dxa"/>
            <w:gridSpan w:val="2"/>
            <w:vMerge/>
          </w:tcPr>
          <w:p w14:paraId="16E0FDF2" w14:textId="77777777" w:rsidR="006C27AC" w:rsidRPr="00C164E6" w:rsidRDefault="006C27AC" w:rsidP="006C27AC">
            <w:pPr>
              <w:rPr>
                <w:rFonts w:cstheme="minorHAnsi"/>
                <w:b/>
                <w:bCs/>
              </w:rPr>
            </w:pPr>
          </w:p>
        </w:tc>
        <w:tc>
          <w:tcPr>
            <w:tcW w:w="2891" w:type="dxa"/>
            <w:vMerge/>
            <w:vAlign w:val="center"/>
          </w:tcPr>
          <w:p w14:paraId="507AE52F" w14:textId="77777777" w:rsidR="006C27AC" w:rsidRPr="00C164E6" w:rsidRDefault="006C27AC" w:rsidP="006C27AC">
            <w:pPr>
              <w:jc w:val="both"/>
              <w:rPr>
                <w:rFonts w:cstheme="minorHAnsi"/>
                <w:u w:val="single"/>
              </w:rPr>
            </w:pPr>
          </w:p>
        </w:tc>
        <w:tc>
          <w:tcPr>
            <w:tcW w:w="3625" w:type="dxa"/>
          </w:tcPr>
          <w:p w14:paraId="7BC92E4E" w14:textId="50EC23ED" w:rsidR="006C27AC" w:rsidRDefault="006C27AC" w:rsidP="00640BB3">
            <w:pPr>
              <w:jc w:val="both"/>
              <w:rPr>
                <w:rFonts w:cstheme="minorHAnsi"/>
              </w:rPr>
            </w:pPr>
            <w:r>
              <w:rPr>
                <w:rFonts w:cstheme="minorHAnsi"/>
              </w:rPr>
              <w:t xml:space="preserve">Missions requises conformément à l’article 11 du CCTP </w:t>
            </w:r>
            <w:r w:rsidRPr="728EB8B5">
              <w:t>(</w:t>
            </w:r>
            <w:r>
              <w:t>7</w:t>
            </w:r>
            <w:r w:rsidRPr="728EB8B5">
              <w:t xml:space="preserve"> pts /mission)</w:t>
            </w:r>
            <w:r>
              <w:rPr>
                <w:rFonts w:cstheme="minorHAnsi"/>
              </w:rPr>
              <w:t>.</w:t>
            </w:r>
          </w:p>
          <w:p w14:paraId="15B725BA" w14:textId="7F36A782" w:rsidR="006C27AC" w:rsidRPr="00C164E6" w:rsidRDefault="006C27AC" w:rsidP="00E731B2">
            <w:pPr>
              <w:jc w:val="both"/>
              <w:rPr>
                <w:rFonts w:cstheme="minorHAnsi"/>
              </w:rPr>
            </w:pPr>
            <w:r w:rsidRPr="728EB8B5">
              <w:t>Pour chaque mission supplémentaire, une note de 1 pts sera attribuée.</w:t>
            </w:r>
          </w:p>
        </w:tc>
        <w:tc>
          <w:tcPr>
            <w:tcW w:w="1134" w:type="dxa"/>
          </w:tcPr>
          <w:p w14:paraId="2409FC28" w14:textId="77777777" w:rsidR="00640BB3" w:rsidRDefault="00640BB3" w:rsidP="00640BB3">
            <w:pPr>
              <w:rPr>
                <w:rFonts w:cstheme="minorHAnsi"/>
              </w:rPr>
            </w:pPr>
          </w:p>
          <w:p w14:paraId="1AF1C58B" w14:textId="77777777" w:rsidR="00640BB3" w:rsidRDefault="00640BB3" w:rsidP="00E731B2">
            <w:pPr>
              <w:rPr>
                <w:rFonts w:cstheme="minorHAnsi"/>
              </w:rPr>
            </w:pPr>
          </w:p>
          <w:p w14:paraId="2E2F0865" w14:textId="70DE87BB" w:rsidR="006C27AC" w:rsidRPr="00C164E6" w:rsidRDefault="006C27AC" w:rsidP="006C27AC">
            <w:pPr>
              <w:jc w:val="center"/>
              <w:rPr>
                <w:rFonts w:cstheme="minorHAnsi"/>
              </w:rPr>
            </w:pPr>
            <w:r>
              <w:rPr>
                <w:rFonts w:cstheme="minorHAnsi"/>
              </w:rPr>
              <w:t>10</w:t>
            </w:r>
          </w:p>
        </w:tc>
      </w:tr>
      <w:tr w:rsidR="006C27AC" w:rsidRPr="00C164E6" w14:paraId="3158D2B6" w14:textId="77777777" w:rsidTr="008D72DF">
        <w:trPr>
          <w:trHeight w:val="894"/>
          <w:jc w:val="center"/>
        </w:trPr>
        <w:tc>
          <w:tcPr>
            <w:tcW w:w="562" w:type="dxa"/>
            <w:vMerge/>
          </w:tcPr>
          <w:p w14:paraId="6B62B782" w14:textId="77777777" w:rsidR="006C27AC" w:rsidRPr="00C164E6" w:rsidRDefault="006C27AC" w:rsidP="006C27AC">
            <w:pPr>
              <w:rPr>
                <w:rFonts w:cstheme="minorHAnsi"/>
                <w:b/>
                <w:bCs/>
              </w:rPr>
            </w:pPr>
          </w:p>
        </w:tc>
        <w:tc>
          <w:tcPr>
            <w:tcW w:w="1564" w:type="dxa"/>
            <w:gridSpan w:val="2"/>
            <w:vMerge/>
          </w:tcPr>
          <w:p w14:paraId="4526D3F6" w14:textId="77777777" w:rsidR="006C27AC" w:rsidRPr="00C164E6" w:rsidRDefault="006C27AC" w:rsidP="006C27AC">
            <w:pPr>
              <w:rPr>
                <w:rFonts w:cstheme="minorHAnsi"/>
                <w:b/>
                <w:bCs/>
              </w:rPr>
            </w:pPr>
          </w:p>
        </w:tc>
        <w:tc>
          <w:tcPr>
            <w:tcW w:w="2891" w:type="dxa"/>
            <w:vMerge/>
            <w:vAlign w:val="center"/>
          </w:tcPr>
          <w:p w14:paraId="7D9E6732" w14:textId="77777777" w:rsidR="006C27AC" w:rsidRPr="00C164E6" w:rsidRDefault="006C27AC" w:rsidP="006C27AC">
            <w:pPr>
              <w:jc w:val="both"/>
              <w:rPr>
                <w:rFonts w:cstheme="minorHAnsi"/>
                <w:u w:val="single"/>
              </w:rPr>
            </w:pPr>
          </w:p>
        </w:tc>
        <w:tc>
          <w:tcPr>
            <w:tcW w:w="3625" w:type="dxa"/>
          </w:tcPr>
          <w:p w14:paraId="40E9D968" w14:textId="4D48FCFE" w:rsidR="006C27AC" w:rsidRDefault="006C27AC" w:rsidP="00640BB3">
            <w:pPr>
              <w:jc w:val="both"/>
              <w:rPr>
                <w:rFonts w:cstheme="minorHAnsi"/>
              </w:rPr>
            </w:pPr>
            <w:r>
              <w:rPr>
                <w:rFonts w:cstheme="minorHAnsi"/>
              </w:rPr>
              <w:t xml:space="preserve">Compétences techniques spécifiques (Analyse et traitement de données, systèmes GIS) </w:t>
            </w:r>
          </w:p>
        </w:tc>
        <w:tc>
          <w:tcPr>
            <w:tcW w:w="1134" w:type="dxa"/>
          </w:tcPr>
          <w:p w14:paraId="1A8A7C96" w14:textId="77777777" w:rsidR="00640BB3" w:rsidRDefault="00640BB3" w:rsidP="006C27AC">
            <w:pPr>
              <w:jc w:val="center"/>
              <w:rPr>
                <w:rFonts w:cstheme="minorHAnsi"/>
              </w:rPr>
            </w:pPr>
          </w:p>
          <w:p w14:paraId="66464884" w14:textId="570F4D55" w:rsidR="006C27AC" w:rsidRDefault="02177565">
            <w:pPr>
              <w:jc w:val="center"/>
              <w:rPr>
                <w:rFonts w:ascii="Calibri" w:eastAsia="Calibri" w:hAnsi="Calibri" w:cs="Calibri"/>
              </w:rPr>
            </w:pPr>
            <w:r w:rsidRPr="02177565">
              <w:t>6</w:t>
            </w:r>
          </w:p>
        </w:tc>
      </w:tr>
      <w:tr w:rsidR="00D934CA" w:rsidRPr="00C164E6" w14:paraId="3013D773" w14:textId="77777777" w:rsidTr="00EA31FF">
        <w:trPr>
          <w:jc w:val="center"/>
        </w:trPr>
        <w:tc>
          <w:tcPr>
            <w:tcW w:w="562" w:type="dxa"/>
            <w:vMerge/>
          </w:tcPr>
          <w:p w14:paraId="329C417C" w14:textId="77777777" w:rsidR="00D934CA" w:rsidRPr="00C164E6" w:rsidRDefault="00D934CA" w:rsidP="006C27AC">
            <w:pPr>
              <w:rPr>
                <w:rFonts w:cstheme="minorHAnsi"/>
                <w:b/>
                <w:bCs/>
              </w:rPr>
            </w:pPr>
          </w:p>
        </w:tc>
        <w:tc>
          <w:tcPr>
            <w:tcW w:w="1564" w:type="dxa"/>
            <w:gridSpan w:val="2"/>
            <w:vMerge/>
          </w:tcPr>
          <w:p w14:paraId="2F88F03D" w14:textId="77777777" w:rsidR="00D934CA" w:rsidRPr="00C164E6" w:rsidRDefault="00D934CA" w:rsidP="006C27AC">
            <w:pPr>
              <w:rPr>
                <w:rFonts w:cstheme="minorHAnsi"/>
                <w:b/>
                <w:bCs/>
              </w:rPr>
            </w:pPr>
          </w:p>
        </w:tc>
        <w:tc>
          <w:tcPr>
            <w:tcW w:w="7650" w:type="dxa"/>
            <w:gridSpan w:val="3"/>
            <w:shd w:val="clear" w:color="auto" w:fill="D9D9D9" w:themeFill="background1" w:themeFillShade="D9"/>
          </w:tcPr>
          <w:p w14:paraId="337524DC" w14:textId="1F693E9E" w:rsidR="00D934CA" w:rsidRPr="00C164E6" w:rsidRDefault="00D934CA" w:rsidP="006C27AC">
            <w:pPr>
              <w:jc w:val="right"/>
              <w:rPr>
                <w:b/>
                <w:bCs/>
              </w:rPr>
            </w:pPr>
            <w:r w:rsidRPr="728EB8B5">
              <w:rPr>
                <w:b/>
                <w:bCs/>
              </w:rPr>
              <w:t>Total C3 sur 3</w:t>
            </w:r>
            <w:r>
              <w:rPr>
                <w:b/>
                <w:bCs/>
              </w:rPr>
              <w:t>8</w:t>
            </w:r>
            <w:r w:rsidRPr="728EB8B5">
              <w:rPr>
                <w:b/>
                <w:bCs/>
              </w:rPr>
              <w:t xml:space="preserve"> points</w:t>
            </w:r>
          </w:p>
        </w:tc>
      </w:tr>
      <w:tr w:rsidR="006C27AC" w:rsidRPr="00C164E6" w14:paraId="3B08E8DD" w14:textId="77777777" w:rsidTr="008D72DF">
        <w:trPr>
          <w:jc w:val="center"/>
        </w:trPr>
        <w:tc>
          <w:tcPr>
            <w:tcW w:w="859" w:type="dxa"/>
            <w:gridSpan w:val="2"/>
            <w:shd w:val="clear" w:color="auto" w:fill="000000" w:themeFill="text1"/>
          </w:tcPr>
          <w:p w14:paraId="0F56EB28" w14:textId="77777777" w:rsidR="006C27AC" w:rsidRPr="00C164E6" w:rsidRDefault="006C27AC" w:rsidP="006C27AC">
            <w:pPr>
              <w:jc w:val="right"/>
              <w:rPr>
                <w:rFonts w:cstheme="minorHAnsi"/>
                <w:b/>
                <w:bCs/>
              </w:rPr>
            </w:pPr>
          </w:p>
        </w:tc>
        <w:tc>
          <w:tcPr>
            <w:tcW w:w="8917" w:type="dxa"/>
            <w:gridSpan w:val="4"/>
            <w:shd w:val="clear" w:color="auto" w:fill="000000" w:themeFill="text1"/>
          </w:tcPr>
          <w:p w14:paraId="043D3438" w14:textId="1E431A5C" w:rsidR="006C27AC" w:rsidRPr="00C164E6" w:rsidRDefault="006C27AC" w:rsidP="006C27AC">
            <w:pPr>
              <w:jc w:val="right"/>
              <w:rPr>
                <w:rFonts w:cstheme="minorHAnsi"/>
                <w:b/>
                <w:bCs/>
              </w:rPr>
            </w:pPr>
            <w:r w:rsidRPr="00C164E6">
              <w:rPr>
                <w:rFonts w:cstheme="minorHAnsi"/>
                <w:b/>
                <w:bCs/>
              </w:rPr>
              <w:t>Total sur 100 points</w:t>
            </w:r>
          </w:p>
        </w:tc>
      </w:tr>
    </w:tbl>
    <w:p w14:paraId="5FDA39AE" w14:textId="77777777" w:rsidR="00CD38E9" w:rsidRPr="00C164E6" w:rsidRDefault="00CD38E9" w:rsidP="00CD38E9"/>
    <w:p w14:paraId="00CB1DF4" w14:textId="77777777" w:rsidR="00C722CC" w:rsidRPr="00C164E6" w:rsidRDefault="00011947" w:rsidP="00A92ABC">
      <w:pPr>
        <w:spacing w:after="0"/>
        <w:jc w:val="both"/>
        <w:rPr>
          <w:rFonts w:cstheme="minorHAnsi"/>
          <w:b/>
          <w:bCs/>
          <w:u w:val="single"/>
        </w:rPr>
      </w:pPr>
      <w:bookmarkStart w:id="31" w:name="_Toc503345736"/>
      <w:r w:rsidRPr="00C164E6">
        <w:rPr>
          <w:rFonts w:cstheme="minorHAnsi"/>
          <w:b/>
          <w:bCs/>
          <w:u w:val="single"/>
        </w:rPr>
        <w:t>Si la note attribuée est inférieure à 70/100, l’offre sera a</w:t>
      </w:r>
      <w:r w:rsidR="00AA0512" w:rsidRPr="00C164E6">
        <w:rPr>
          <w:rFonts w:cstheme="minorHAnsi"/>
          <w:b/>
          <w:bCs/>
          <w:u w:val="single"/>
        </w:rPr>
        <w:t>utomatiquement éliminée.</w:t>
      </w:r>
      <w:bookmarkEnd w:id="25"/>
      <w:bookmarkEnd w:id="26"/>
      <w:bookmarkEnd w:id="27"/>
      <w:bookmarkEnd w:id="28"/>
      <w:bookmarkEnd w:id="29"/>
      <w:bookmarkEnd w:id="30"/>
      <w:bookmarkEnd w:id="31"/>
    </w:p>
    <w:p w14:paraId="51E3A86B" w14:textId="742EF3A7" w:rsidR="00AA0512" w:rsidRPr="002F7305" w:rsidRDefault="00A92ABC" w:rsidP="00A92ABC">
      <w:pPr>
        <w:spacing w:after="0"/>
        <w:jc w:val="both"/>
        <w:rPr>
          <w:rFonts w:ascii="Calibri" w:hAnsi="Calibri"/>
          <w:b/>
          <w:bCs/>
        </w:rPr>
      </w:pPr>
      <w:r w:rsidRPr="00C164E6">
        <w:rPr>
          <w:rFonts w:cstheme="minorHAnsi"/>
          <w:b/>
          <w:bCs/>
          <w:i/>
          <w:iCs/>
        </w:rPr>
        <w:t xml:space="preserve"> </w:t>
      </w:r>
      <w:r w:rsidR="00C722CC" w:rsidRPr="00C164E6">
        <w:rPr>
          <w:rFonts w:ascii="Calibri" w:hAnsi="Calibri"/>
          <w:b/>
          <w:bCs/>
        </w:rPr>
        <w:t xml:space="preserve">Dans ce cas la commission de dépouillement passera à l’offre classée, à l’issue de la deuxième phase décrite ci-dessus, immédiatement après l’offre éliminée et appliquera </w:t>
      </w:r>
      <w:r w:rsidRPr="00C164E6">
        <w:rPr>
          <w:rFonts w:ascii="Calibri" w:hAnsi="Calibri"/>
          <w:b/>
          <w:bCs/>
        </w:rPr>
        <w:t>le même traitement prévu à l’étape 1 de la présente phase (troisième phase)</w:t>
      </w:r>
      <w:r w:rsidR="00C722CC" w:rsidRPr="00C164E6">
        <w:rPr>
          <w:rFonts w:ascii="Calibri" w:hAnsi="Calibri"/>
          <w:b/>
          <w:bCs/>
        </w:rPr>
        <w:t xml:space="preserve">. </w:t>
      </w:r>
      <w:r w:rsidRPr="00C164E6">
        <w:rPr>
          <w:rFonts w:ascii="Calibri" w:hAnsi="Calibri"/>
          <w:b/>
          <w:bCs/>
        </w:rPr>
        <w:t xml:space="preserve"> </w:t>
      </w:r>
    </w:p>
    <w:p w14:paraId="0B472F18" w14:textId="48465091" w:rsidR="0030252D" w:rsidRPr="002F7305" w:rsidRDefault="001E64AA" w:rsidP="002F7305">
      <w:pPr>
        <w:pStyle w:val="Heading1"/>
        <w:spacing w:before="120" w:after="120"/>
        <w:rPr>
          <w:rFonts w:cstheme="minorHAnsi"/>
          <w:szCs w:val="22"/>
          <w:u w:val="single"/>
        </w:rPr>
      </w:pPr>
      <w:bookmarkStart w:id="32" w:name="_Toc295920182"/>
      <w:bookmarkStart w:id="33" w:name="_Toc198907380"/>
      <w:r w:rsidRPr="00C164E6">
        <w:rPr>
          <w:rFonts w:cstheme="minorHAnsi"/>
          <w:szCs w:val="22"/>
          <w:u w:val="single"/>
        </w:rPr>
        <w:lastRenderedPageBreak/>
        <w:t>ARTICLE</w:t>
      </w:r>
      <w:r w:rsidR="004F7A28" w:rsidRPr="00C164E6">
        <w:rPr>
          <w:rFonts w:cstheme="minorHAnsi"/>
          <w:szCs w:val="22"/>
          <w:u w:val="single"/>
        </w:rPr>
        <w:t xml:space="preserve"> </w:t>
      </w:r>
      <w:r w:rsidR="008D72DF" w:rsidRPr="00C164E6">
        <w:rPr>
          <w:rFonts w:cstheme="minorHAnsi"/>
          <w:szCs w:val="22"/>
          <w:u w:val="single"/>
        </w:rPr>
        <w:t>9 :</w:t>
      </w:r>
      <w:r w:rsidRPr="00C164E6">
        <w:rPr>
          <w:rFonts w:cstheme="minorHAnsi"/>
          <w:szCs w:val="22"/>
          <w:u w:val="single"/>
        </w:rPr>
        <w:t xml:space="preserve"> DÉLAIS DE VALIDITE DES OFFRES</w:t>
      </w:r>
      <w:bookmarkEnd w:id="32"/>
      <w:bookmarkEnd w:id="33"/>
    </w:p>
    <w:p w14:paraId="53E79DF5" w14:textId="4C8DB11A" w:rsidR="00673AB1" w:rsidRDefault="00C65713" w:rsidP="004400D4">
      <w:pPr>
        <w:spacing w:after="0"/>
        <w:ind w:right="-1"/>
        <w:jc w:val="both"/>
        <w:rPr>
          <w:rFonts w:ascii="Calibri" w:hAnsi="Calibri"/>
        </w:rPr>
      </w:pPr>
      <w:r w:rsidRPr="00C164E6">
        <w:rPr>
          <w:rFonts w:ascii="Calibri" w:hAnsi="Calibri"/>
        </w:rPr>
        <w:t>Les soumissionnaires resteront liés par leurs offres durant cent vingt (120) jours à compter du jour suivant la date limite fixée pour la réception des offres.</w:t>
      </w:r>
    </w:p>
    <w:p w14:paraId="298AD6E4" w14:textId="77777777" w:rsidR="00C05CE8" w:rsidRPr="00C164E6" w:rsidRDefault="00C05CE8" w:rsidP="004400D4">
      <w:pPr>
        <w:spacing w:after="0"/>
        <w:ind w:right="-1"/>
        <w:jc w:val="both"/>
        <w:rPr>
          <w:rFonts w:ascii="Calibri" w:hAnsi="Calibri"/>
        </w:rPr>
      </w:pPr>
    </w:p>
    <w:p w14:paraId="77A3A288" w14:textId="7A7CBD84" w:rsidR="001E64AA" w:rsidRPr="00C164E6" w:rsidRDefault="001E64AA" w:rsidP="002F7305">
      <w:pPr>
        <w:pStyle w:val="Heading1"/>
        <w:spacing w:before="120" w:after="120"/>
        <w:rPr>
          <w:rFonts w:cstheme="minorHAnsi"/>
          <w:szCs w:val="22"/>
          <w:u w:val="single"/>
        </w:rPr>
      </w:pPr>
      <w:bookmarkStart w:id="34" w:name="_Toc295920180"/>
      <w:bookmarkStart w:id="35" w:name="_Toc198907381"/>
      <w:r w:rsidRPr="00C164E6">
        <w:rPr>
          <w:rFonts w:cstheme="minorHAnsi"/>
          <w:szCs w:val="22"/>
          <w:u w:val="single"/>
        </w:rPr>
        <w:t xml:space="preserve">ARTICLE </w:t>
      </w:r>
      <w:r w:rsidR="008D72DF" w:rsidRPr="00C164E6">
        <w:rPr>
          <w:rFonts w:cstheme="minorHAnsi"/>
          <w:szCs w:val="22"/>
          <w:u w:val="single"/>
        </w:rPr>
        <w:t>10 :</w:t>
      </w:r>
      <w:r w:rsidRPr="00C164E6">
        <w:rPr>
          <w:rFonts w:cstheme="minorHAnsi"/>
          <w:szCs w:val="22"/>
          <w:u w:val="single"/>
        </w:rPr>
        <w:t xml:space="preserve"> ÉCLAIRCISSEMENTS ET ADDITIFS AU DOSSIER DE L’APPEL D’OFFRES</w:t>
      </w:r>
      <w:bookmarkEnd w:id="34"/>
      <w:bookmarkEnd w:id="35"/>
    </w:p>
    <w:p w14:paraId="5B9F3623" w14:textId="77777777" w:rsidR="0030252D" w:rsidRPr="00C164E6" w:rsidRDefault="0030252D" w:rsidP="0030252D">
      <w:pPr>
        <w:rPr>
          <w:sz w:val="2"/>
          <w:szCs w:val="2"/>
        </w:rPr>
      </w:pPr>
    </w:p>
    <w:p w14:paraId="05ECCAF0" w14:textId="0704C127" w:rsidR="00C65713" w:rsidRPr="00C164E6" w:rsidRDefault="00C65713" w:rsidP="00886972">
      <w:pPr>
        <w:jc w:val="both"/>
        <w:rPr>
          <w:rFonts w:ascii="Calibri" w:hAnsi="Calibri"/>
          <w:b/>
          <w:bCs/>
          <w:i/>
          <w:iCs/>
        </w:rPr>
      </w:pPr>
      <w:r w:rsidRPr="00C164E6">
        <w:rPr>
          <w:rFonts w:ascii="Calibri" w:hAnsi="Calibri"/>
          <w:b/>
        </w:rPr>
        <w:t>1</w:t>
      </w:r>
      <w:r w:rsidR="004F7A28" w:rsidRPr="00C164E6">
        <w:rPr>
          <w:rFonts w:ascii="Calibri" w:hAnsi="Calibri"/>
          <w:b/>
        </w:rPr>
        <w:t>0</w:t>
      </w:r>
      <w:r w:rsidRPr="00C164E6">
        <w:rPr>
          <w:rFonts w:ascii="Calibri" w:hAnsi="Calibri"/>
          <w:b/>
        </w:rPr>
        <w:t>.1.</w:t>
      </w:r>
      <w:r w:rsidRPr="00C164E6">
        <w:rPr>
          <w:rFonts w:ascii="Calibri" w:hAnsi="Calibri"/>
        </w:rPr>
        <w:t xml:space="preserve"> </w:t>
      </w:r>
      <w:r w:rsidR="00C116E6" w:rsidRPr="00C164E6">
        <w:rPr>
          <w:rFonts w:ascii="Calibri" w:hAnsi="Calibri"/>
        </w:rPr>
        <w:t>Tout soumissionnaire</w:t>
      </w:r>
      <w:r w:rsidRPr="00C164E6">
        <w:rPr>
          <w:rFonts w:ascii="Calibri" w:hAnsi="Calibri"/>
        </w:rPr>
        <w:t xml:space="preserve">, désirant obtenir des éclaircissements sur le cahier des charges, est appelé à notifier, au plus tard </w:t>
      </w:r>
      <w:r w:rsidR="00221AFF" w:rsidRPr="00C164E6">
        <w:rPr>
          <w:rFonts w:ascii="Calibri" w:hAnsi="Calibri"/>
        </w:rPr>
        <w:t xml:space="preserve">dix </w:t>
      </w:r>
      <w:r w:rsidR="00550E60" w:rsidRPr="00C164E6">
        <w:rPr>
          <w:rFonts w:ascii="Calibri" w:hAnsi="Calibri"/>
        </w:rPr>
        <w:t xml:space="preserve">(10) </w:t>
      </w:r>
      <w:r w:rsidR="00221AFF" w:rsidRPr="00C164E6">
        <w:rPr>
          <w:rFonts w:ascii="Calibri" w:hAnsi="Calibri"/>
        </w:rPr>
        <w:t>jours ouvrables</w:t>
      </w:r>
      <w:r w:rsidR="000636E2" w:rsidRPr="00C164E6">
        <w:rPr>
          <w:rFonts w:ascii="Calibri" w:hAnsi="Calibri"/>
        </w:rPr>
        <w:t xml:space="preserve"> </w:t>
      </w:r>
      <w:r w:rsidRPr="00C164E6">
        <w:rPr>
          <w:rFonts w:ascii="Calibri" w:hAnsi="Calibri"/>
        </w:rPr>
        <w:t xml:space="preserve">avant la date limite de réception des offres, par écrit sa requête qui doit porter obligatoirement la mention : </w:t>
      </w:r>
      <w:r w:rsidRPr="00C164E6">
        <w:rPr>
          <w:rFonts w:ascii="Calibri" w:hAnsi="Calibri"/>
          <w:szCs w:val="28"/>
        </w:rPr>
        <w:t>« Appel d’offres international N°</w:t>
      </w:r>
      <w:r w:rsidR="000E46E3">
        <w:rPr>
          <w:rFonts w:ascii="Calibri" w:hAnsi="Calibri"/>
          <w:szCs w:val="28"/>
        </w:rPr>
        <w:t>03</w:t>
      </w:r>
      <w:r w:rsidRPr="00C164E6">
        <w:rPr>
          <w:rFonts w:ascii="Calibri" w:hAnsi="Calibri"/>
          <w:szCs w:val="28"/>
        </w:rPr>
        <w:t>/</w:t>
      </w:r>
      <w:r w:rsidR="008D72DF" w:rsidRPr="00C164E6">
        <w:rPr>
          <w:rFonts w:ascii="Calibri" w:hAnsi="Calibri"/>
          <w:szCs w:val="28"/>
        </w:rPr>
        <w:t>2025</w:t>
      </w:r>
      <w:r w:rsidR="008D72DF" w:rsidRPr="00C164E6">
        <w:rPr>
          <w:rFonts w:ascii="Calibri" w:hAnsi="Calibri"/>
        </w:rPr>
        <w:t xml:space="preserve"> :</w:t>
      </w:r>
      <w:r w:rsidR="002F7305" w:rsidRPr="00C164E6">
        <w:rPr>
          <w:rFonts w:ascii="Calibri" w:hAnsi="Calibri"/>
        </w:rPr>
        <w:t xml:space="preserve"> «</w:t>
      </w:r>
      <w:r w:rsidR="002F7305" w:rsidRPr="00C164E6">
        <w:rPr>
          <w:rFonts w:ascii="Calibri" w:hAnsi="Calibri"/>
          <w:b/>
          <w:bCs/>
          <w:i/>
          <w:iCs/>
        </w:rPr>
        <w:t xml:space="preserve"> Enquêtes</w:t>
      </w:r>
      <w:r w:rsidR="00033591" w:rsidRPr="00C164E6">
        <w:rPr>
          <w:rFonts w:ascii="Calibri" w:hAnsi="Calibri"/>
          <w:b/>
          <w:bCs/>
          <w:i/>
          <w:iCs/>
        </w:rPr>
        <w:t xml:space="preserve"> pour l’évaluation de la couverture et de la qualité de service des réseaux 4G en </w:t>
      </w:r>
      <w:r w:rsidR="001E6E80" w:rsidRPr="00C164E6">
        <w:rPr>
          <w:rFonts w:ascii="Calibri" w:hAnsi="Calibri"/>
          <w:b/>
          <w:bCs/>
          <w:i/>
          <w:iCs/>
        </w:rPr>
        <w:t>Tunisie</w:t>
      </w:r>
      <w:r w:rsidR="001E6E80">
        <w:rPr>
          <w:rFonts w:ascii="Calibri" w:hAnsi="Calibri"/>
        </w:rPr>
        <w:t xml:space="preserve"> »</w:t>
      </w:r>
      <w:r w:rsidRPr="00C164E6">
        <w:rPr>
          <w:rFonts w:ascii="Calibri" w:hAnsi="Calibri"/>
        </w:rPr>
        <w:t xml:space="preserve">, à l’adresse suivante : </w:t>
      </w:r>
    </w:p>
    <w:p w14:paraId="68321414" w14:textId="77777777" w:rsidR="00C65713" w:rsidRPr="00C164E6" w:rsidRDefault="00C65713" w:rsidP="004400D4">
      <w:pPr>
        <w:spacing w:after="0"/>
        <w:ind w:right="-1"/>
        <w:jc w:val="both"/>
        <w:rPr>
          <w:rFonts w:ascii="Calibri" w:hAnsi="Calibri"/>
          <w:sz w:val="12"/>
          <w:szCs w:val="12"/>
        </w:rPr>
      </w:pPr>
    </w:p>
    <w:p w14:paraId="64393AA0" w14:textId="77777777" w:rsidR="00C65713" w:rsidRPr="00C164E6" w:rsidRDefault="00C65713" w:rsidP="004400D4">
      <w:pPr>
        <w:pStyle w:val="BodyText2"/>
        <w:spacing w:after="0" w:line="276" w:lineRule="auto"/>
        <w:ind w:right="-1"/>
        <w:jc w:val="center"/>
        <w:rPr>
          <w:rFonts w:ascii="Calibri" w:hAnsi="Calibri"/>
          <w:b/>
          <w:bCs/>
          <w:sz w:val="22"/>
        </w:rPr>
      </w:pPr>
      <w:r w:rsidRPr="00C164E6">
        <w:rPr>
          <w:rFonts w:ascii="Calibri" w:hAnsi="Calibri"/>
          <w:b/>
          <w:bCs/>
          <w:sz w:val="22"/>
        </w:rPr>
        <w:t>Instance Nationale des Télécommunications</w:t>
      </w:r>
    </w:p>
    <w:p w14:paraId="028AF388" w14:textId="77777777" w:rsidR="00C65713" w:rsidRPr="00C164E6" w:rsidRDefault="00C65713" w:rsidP="004400D4">
      <w:pPr>
        <w:pStyle w:val="BodyText2"/>
        <w:spacing w:after="0" w:line="276" w:lineRule="auto"/>
        <w:ind w:right="-1"/>
        <w:jc w:val="center"/>
        <w:rPr>
          <w:rFonts w:ascii="Calibri" w:hAnsi="Calibri"/>
          <w:b/>
          <w:bCs/>
          <w:sz w:val="22"/>
        </w:rPr>
      </w:pPr>
      <w:r w:rsidRPr="00C164E6">
        <w:rPr>
          <w:rFonts w:ascii="Calibri" w:hAnsi="Calibri"/>
          <w:b/>
          <w:bCs/>
          <w:sz w:val="22"/>
        </w:rPr>
        <w:t>Rue Echabbia, Montplaisir 1073 Tunis</w:t>
      </w:r>
    </w:p>
    <w:p w14:paraId="27AD4EFF" w14:textId="77777777" w:rsidR="00C65713" w:rsidRPr="00C164E6" w:rsidRDefault="00C65713" w:rsidP="004400D4">
      <w:pPr>
        <w:pStyle w:val="BodyText2"/>
        <w:spacing w:after="0" w:line="276" w:lineRule="auto"/>
        <w:ind w:right="-1"/>
        <w:jc w:val="center"/>
        <w:rPr>
          <w:rFonts w:ascii="Calibri" w:hAnsi="Calibri"/>
          <w:b/>
          <w:bCs/>
          <w:sz w:val="22"/>
        </w:rPr>
      </w:pPr>
    </w:p>
    <w:p w14:paraId="369D4FF8" w14:textId="06D498F4" w:rsidR="004966E6" w:rsidRPr="00C164E6" w:rsidRDefault="00C65713" w:rsidP="00550E60">
      <w:pPr>
        <w:spacing w:after="0"/>
        <w:ind w:right="-1"/>
        <w:jc w:val="both"/>
        <w:rPr>
          <w:rFonts w:ascii="Calibri" w:hAnsi="Calibri"/>
        </w:rPr>
      </w:pPr>
      <w:r w:rsidRPr="00C164E6">
        <w:rPr>
          <w:rFonts w:ascii="Calibri" w:hAnsi="Calibri"/>
          <w:b/>
        </w:rPr>
        <w:t>1</w:t>
      </w:r>
      <w:r w:rsidR="004F7A28" w:rsidRPr="00C164E6">
        <w:rPr>
          <w:rFonts w:ascii="Calibri" w:hAnsi="Calibri"/>
          <w:b/>
        </w:rPr>
        <w:t>0</w:t>
      </w:r>
      <w:r w:rsidRPr="00C164E6">
        <w:rPr>
          <w:rFonts w:ascii="Calibri" w:hAnsi="Calibri"/>
          <w:b/>
        </w:rPr>
        <w:t>.2.</w:t>
      </w:r>
      <w:r w:rsidRPr="00C164E6">
        <w:rPr>
          <w:rFonts w:ascii="Calibri" w:hAnsi="Calibri"/>
        </w:rPr>
        <w:t xml:space="preserve"> Si la demande d’éclaircissement est fondée, elle fera l’objet d'un additif au dossier de l'appel d'offres qui sera transmis à tous les candidats ayant retiré le cahier des charges de l’INT au plus tard </w:t>
      </w:r>
      <w:r w:rsidR="00550E60" w:rsidRPr="00C164E6">
        <w:rPr>
          <w:rFonts w:ascii="Calibri" w:hAnsi="Calibri"/>
        </w:rPr>
        <w:t>sept (07</w:t>
      </w:r>
      <w:r w:rsidRPr="00C164E6">
        <w:rPr>
          <w:rFonts w:ascii="Calibri" w:hAnsi="Calibri"/>
        </w:rPr>
        <w:t>) jours avant la date limite de réception des offres.</w:t>
      </w:r>
    </w:p>
    <w:p w14:paraId="2C74892C" w14:textId="104B45FB" w:rsidR="00793786" w:rsidRPr="002F7305" w:rsidRDefault="0079677D" w:rsidP="00D450DB">
      <w:pPr>
        <w:pStyle w:val="TOC1"/>
      </w:pPr>
      <w:bookmarkStart w:id="36" w:name="_Toc198907382"/>
      <w:r w:rsidRPr="00C164E6">
        <w:t xml:space="preserve">ARTICLE </w:t>
      </w:r>
      <w:r w:rsidR="001E64AA" w:rsidRPr="00C164E6">
        <w:t>1</w:t>
      </w:r>
      <w:r w:rsidR="004F7A28" w:rsidRPr="00C164E6">
        <w:t>1</w:t>
      </w:r>
      <w:r w:rsidRPr="00C164E6">
        <w:t xml:space="preserve"> : Proc</w:t>
      </w:r>
      <w:r w:rsidRPr="00C164E6">
        <w:rPr>
          <w:rFonts w:cstheme="minorHAnsi"/>
        </w:rPr>
        <w:t>É</w:t>
      </w:r>
      <w:r w:rsidRPr="00C164E6">
        <w:t>dures de passation du march</w:t>
      </w:r>
      <w:r w:rsidRPr="00C164E6">
        <w:rPr>
          <w:rFonts w:cstheme="minorHAnsi"/>
        </w:rPr>
        <w:t>É</w:t>
      </w:r>
      <w:bookmarkEnd w:id="36"/>
    </w:p>
    <w:p w14:paraId="0DBF3793" w14:textId="697318EC" w:rsidR="001E02B8" w:rsidRPr="00C164E6" w:rsidRDefault="001E02B8" w:rsidP="00D70750">
      <w:pPr>
        <w:pStyle w:val="Style1"/>
        <w:spacing w:before="0" w:line="276" w:lineRule="auto"/>
        <w:ind w:right="-1"/>
        <w:rPr>
          <w:rFonts w:ascii="Calibri" w:hAnsi="Calibri"/>
        </w:rPr>
      </w:pPr>
      <w:r w:rsidRPr="00C164E6">
        <w:rPr>
          <w:rFonts w:ascii="Calibri" w:hAnsi="Calibri"/>
          <w:b/>
        </w:rPr>
        <w:t>1</w:t>
      </w:r>
      <w:r w:rsidR="004F7A28" w:rsidRPr="00C164E6">
        <w:rPr>
          <w:rFonts w:ascii="Calibri" w:hAnsi="Calibri"/>
          <w:b/>
        </w:rPr>
        <w:t>1</w:t>
      </w:r>
      <w:r w:rsidRPr="00C164E6">
        <w:rPr>
          <w:rFonts w:ascii="Calibri" w:hAnsi="Calibri"/>
          <w:b/>
        </w:rPr>
        <w:t xml:space="preserve">.1. </w:t>
      </w:r>
      <w:r w:rsidRPr="00C164E6">
        <w:rPr>
          <w:rFonts w:ascii="Calibri" w:hAnsi="Calibri"/>
        </w:rPr>
        <w:t xml:space="preserve">Le soumissionnaire provisoirement retenu </w:t>
      </w:r>
      <w:r w:rsidR="00CD4B54" w:rsidRPr="00C164E6">
        <w:rPr>
          <w:rFonts w:ascii="Calibri" w:hAnsi="Calibri"/>
        </w:rPr>
        <w:t xml:space="preserve">à l’issue des travaux </w:t>
      </w:r>
      <w:r w:rsidRPr="00C164E6">
        <w:rPr>
          <w:rFonts w:ascii="Calibri" w:hAnsi="Calibri"/>
        </w:rPr>
        <w:t xml:space="preserve">de dépouillement, recevra </w:t>
      </w:r>
      <w:r w:rsidR="00033591">
        <w:rPr>
          <w:rFonts w:ascii="Calibri" w:hAnsi="Calibri"/>
        </w:rPr>
        <w:t xml:space="preserve">une </w:t>
      </w:r>
      <w:r w:rsidRPr="00C164E6">
        <w:rPr>
          <w:rFonts w:ascii="Calibri" w:hAnsi="Calibri"/>
        </w:rPr>
        <w:t xml:space="preserve">notification à son adresse officielle mentionnée dans sa soumission. Il devra dans les dix (10) jours qui suivent, remplir toutes les formalités relatives à la passation du marché et en particulier </w:t>
      </w:r>
      <w:r w:rsidR="00D70750" w:rsidRPr="00C164E6">
        <w:rPr>
          <w:rFonts w:ascii="Calibri" w:hAnsi="Calibri"/>
        </w:rPr>
        <w:t xml:space="preserve">remettre à </w:t>
      </w:r>
      <w:r w:rsidR="00E6212A" w:rsidRPr="00C164E6">
        <w:rPr>
          <w:rFonts w:ascii="Calibri" w:hAnsi="Calibri"/>
        </w:rPr>
        <w:t>l’INT quatre</w:t>
      </w:r>
      <w:r w:rsidR="00D70750" w:rsidRPr="00C164E6">
        <w:rPr>
          <w:rFonts w:ascii="Calibri" w:hAnsi="Calibri"/>
        </w:rPr>
        <w:t xml:space="preserve"> (04) exemplaires du contrat du marché </w:t>
      </w:r>
      <w:r w:rsidRPr="00C164E6">
        <w:rPr>
          <w:rFonts w:ascii="Calibri" w:hAnsi="Calibri"/>
        </w:rPr>
        <w:t>établi</w:t>
      </w:r>
      <w:r w:rsidR="00D70750" w:rsidRPr="00C164E6">
        <w:rPr>
          <w:rFonts w:ascii="Calibri" w:hAnsi="Calibri"/>
        </w:rPr>
        <w:t xml:space="preserve"> par l’INT dûment signés. </w:t>
      </w:r>
      <w:r w:rsidRPr="00C164E6">
        <w:rPr>
          <w:rFonts w:ascii="Calibri" w:hAnsi="Calibri"/>
        </w:rPr>
        <w:t xml:space="preserve"> </w:t>
      </w:r>
    </w:p>
    <w:p w14:paraId="7BC3CD07" w14:textId="77777777" w:rsidR="001E02B8" w:rsidRPr="00C164E6" w:rsidRDefault="001E02B8" w:rsidP="004400D4">
      <w:pPr>
        <w:pStyle w:val="Style1"/>
        <w:spacing w:before="0" w:line="276" w:lineRule="auto"/>
        <w:ind w:right="-1"/>
        <w:rPr>
          <w:rFonts w:ascii="Calibri" w:hAnsi="Calibri"/>
          <w:sz w:val="6"/>
          <w:szCs w:val="6"/>
        </w:rPr>
      </w:pPr>
    </w:p>
    <w:p w14:paraId="219D8273" w14:textId="77777777" w:rsidR="001E02B8" w:rsidRPr="00C164E6" w:rsidRDefault="001E02B8" w:rsidP="004400D4">
      <w:pPr>
        <w:pStyle w:val="Style1"/>
        <w:spacing w:before="0" w:line="276" w:lineRule="auto"/>
        <w:ind w:right="-1"/>
        <w:rPr>
          <w:rFonts w:ascii="Calibri" w:hAnsi="Calibri"/>
        </w:rPr>
      </w:pPr>
      <w:r w:rsidRPr="00C164E6">
        <w:rPr>
          <w:rFonts w:ascii="Calibri" w:hAnsi="Calibri"/>
          <w:b/>
        </w:rPr>
        <w:t>1</w:t>
      </w:r>
      <w:r w:rsidR="004F7A28" w:rsidRPr="00C164E6">
        <w:rPr>
          <w:rFonts w:ascii="Calibri" w:hAnsi="Calibri"/>
          <w:b/>
        </w:rPr>
        <w:t>1</w:t>
      </w:r>
      <w:r w:rsidRPr="00C164E6">
        <w:rPr>
          <w:rFonts w:ascii="Calibri" w:hAnsi="Calibri"/>
          <w:b/>
        </w:rPr>
        <w:t xml:space="preserve">.2. </w:t>
      </w:r>
      <w:r w:rsidRPr="00C164E6">
        <w:rPr>
          <w:rFonts w:ascii="Calibri" w:hAnsi="Calibri"/>
        </w:rPr>
        <w:t>Dans</w:t>
      </w:r>
      <w:r w:rsidRPr="00C164E6">
        <w:rPr>
          <w:rFonts w:ascii="Calibri" w:hAnsi="Calibri"/>
          <w:rtl/>
        </w:rPr>
        <w:t xml:space="preserve"> </w:t>
      </w:r>
      <w:r w:rsidRPr="00C164E6">
        <w:rPr>
          <w:rFonts w:ascii="Calibri" w:hAnsi="Calibri"/>
        </w:rPr>
        <w:t xml:space="preserve">le cas </w:t>
      </w:r>
      <w:r w:rsidR="00091586" w:rsidRPr="00C164E6">
        <w:rPr>
          <w:rFonts w:ascii="Calibri" w:hAnsi="Calibri"/>
        </w:rPr>
        <w:t>où</w:t>
      </w:r>
      <w:r w:rsidRPr="00C164E6">
        <w:rPr>
          <w:rFonts w:ascii="Calibri" w:hAnsi="Calibri"/>
        </w:rPr>
        <w:t xml:space="preserve"> le soumissionnaire n’aurait pas rempli ses obligations, le choix de celui-ci pour exécuter les prestations, objet du marché, peut être annulé en prenant toutes les dispositions réglementaires à l’encontre du prestataire défaillant. L’</w:t>
      </w:r>
      <w:r w:rsidR="00CD6F43" w:rsidRPr="00C164E6">
        <w:rPr>
          <w:rFonts w:ascii="Calibri" w:hAnsi="Calibri"/>
        </w:rPr>
        <w:t>INT aura la possibilité dans ce</w:t>
      </w:r>
      <w:r w:rsidRPr="00C164E6">
        <w:rPr>
          <w:rFonts w:ascii="Calibri" w:hAnsi="Calibri"/>
        </w:rPr>
        <w:t xml:space="preserve"> cas de retenir le soumissionnaire classé deuxième ou annuler le marché. </w:t>
      </w:r>
    </w:p>
    <w:p w14:paraId="32A247D3" w14:textId="77777777" w:rsidR="001E02B8" w:rsidRPr="00C164E6" w:rsidRDefault="001E02B8" w:rsidP="004400D4">
      <w:pPr>
        <w:pStyle w:val="Style1"/>
        <w:spacing w:before="0" w:line="276" w:lineRule="auto"/>
        <w:ind w:right="-1"/>
        <w:rPr>
          <w:rFonts w:ascii="Calibri" w:hAnsi="Calibri"/>
          <w:sz w:val="6"/>
          <w:szCs w:val="6"/>
        </w:rPr>
      </w:pPr>
    </w:p>
    <w:p w14:paraId="49C8857B" w14:textId="6048CBC1" w:rsidR="00E01867" w:rsidRPr="00E17912" w:rsidRDefault="02177565" w:rsidP="004400D4">
      <w:pPr>
        <w:pStyle w:val="Style1"/>
        <w:spacing w:before="0" w:line="276" w:lineRule="auto"/>
        <w:ind w:right="-1"/>
        <w:rPr>
          <w:rFonts w:ascii="Calibri" w:hAnsi="Calibri"/>
        </w:rPr>
      </w:pPr>
      <w:r w:rsidRPr="02177565">
        <w:rPr>
          <w:rFonts w:ascii="Calibri" w:hAnsi="Calibri"/>
          <w:b/>
          <w:bCs/>
        </w:rPr>
        <w:t xml:space="preserve">11.3. </w:t>
      </w:r>
      <w:r w:rsidRPr="02177565">
        <w:rPr>
          <w:rFonts w:ascii="Calibri" w:hAnsi="Calibri"/>
        </w:rPr>
        <w:t>Une fois le contrat approuvé et signé par l’INT, le titulaire en reçoit notification. Il doit dans les vingt (20) jours qui suivent la notification remplacer le cautionnement provisoire par un cautionnement définitif d’un montant égal à 3</w:t>
      </w:r>
      <w:r w:rsidRPr="02177565">
        <w:rPr>
          <w:rFonts w:ascii="Calibri" w:hAnsi="Calibri"/>
          <w:b/>
          <w:bCs/>
        </w:rPr>
        <w:t>%</w:t>
      </w:r>
      <w:r w:rsidRPr="02177565">
        <w:rPr>
          <w:rFonts w:ascii="Calibri" w:hAnsi="Calibri"/>
        </w:rPr>
        <w:t xml:space="preserve"> (trois pour cent) du montant dû au titre du Lot le plus </w:t>
      </w:r>
      <w:r w:rsidRPr="00E17912">
        <w:rPr>
          <w:rFonts w:ascii="Calibri" w:hAnsi="Calibri"/>
        </w:rPr>
        <w:t>cher</w:t>
      </w:r>
      <w:r w:rsidR="00465779" w:rsidRPr="00E17912">
        <w:rPr>
          <w:rFonts w:ascii="Calibri" w:hAnsi="Calibri"/>
        </w:rPr>
        <w:t xml:space="preserve"> (Lot1 ou Lot2)</w:t>
      </w:r>
      <w:r w:rsidRPr="00E17912">
        <w:rPr>
          <w:rFonts w:ascii="Calibri" w:hAnsi="Calibri"/>
        </w:rPr>
        <w:t xml:space="preserve"> en toutes taxes comprises.   </w:t>
      </w:r>
    </w:p>
    <w:p w14:paraId="4FF1A2C7" w14:textId="577109AC" w:rsidR="00E01867" w:rsidRPr="00E17912" w:rsidRDefault="32B1F621" w:rsidP="004400D4">
      <w:pPr>
        <w:pStyle w:val="Style1"/>
        <w:spacing w:before="0" w:line="276" w:lineRule="auto"/>
        <w:ind w:right="-1"/>
        <w:rPr>
          <w:rFonts w:ascii="Calibri" w:hAnsi="Calibri"/>
        </w:rPr>
      </w:pPr>
      <w:r w:rsidRPr="00E17912">
        <w:rPr>
          <w:rFonts w:ascii="Calibri" w:hAnsi="Calibri"/>
          <w:b/>
          <w:bCs/>
        </w:rPr>
        <w:t>11.4.</w:t>
      </w:r>
      <w:r w:rsidRPr="00E17912">
        <w:rPr>
          <w:rFonts w:ascii="Calibri" w:hAnsi="Calibri"/>
        </w:rPr>
        <w:t xml:space="preserve"> Après réception du cautionnement définitif, l’INT notifie au soumissionnaire retenu la date de commencement des travaux pour la réalisation de l’enquête annuelle objet du Lot1.</w:t>
      </w:r>
    </w:p>
    <w:p w14:paraId="1C53B14D" w14:textId="77777777" w:rsidR="001E02B8" w:rsidRPr="00E17912" w:rsidRDefault="001E02B8" w:rsidP="004400D4">
      <w:pPr>
        <w:pStyle w:val="Style1"/>
        <w:spacing w:before="0" w:line="276" w:lineRule="auto"/>
        <w:ind w:right="-1"/>
        <w:rPr>
          <w:rFonts w:ascii="Calibri" w:hAnsi="Calibri"/>
          <w:sz w:val="6"/>
          <w:szCs w:val="6"/>
        </w:rPr>
      </w:pPr>
    </w:p>
    <w:p w14:paraId="51C5A499" w14:textId="28505EB0" w:rsidR="001E02B8" w:rsidRPr="00E17912" w:rsidRDefault="32B1F621">
      <w:pPr>
        <w:pStyle w:val="Style1"/>
        <w:spacing w:before="0" w:line="276" w:lineRule="auto"/>
        <w:ind w:right="-1"/>
        <w:rPr>
          <w:rFonts w:ascii="Calibri" w:hAnsi="Calibri"/>
        </w:rPr>
      </w:pPr>
      <w:r w:rsidRPr="00E17912">
        <w:rPr>
          <w:rFonts w:ascii="Calibri" w:hAnsi="Calibri"/>
          <w:b/>
          <w:bCs/>
        </w:rPr>
        <w:t xml:space="preserve">11.5. </w:t>
      </w:r>
      <w:r w:rsidRPr="00E17912">
        <w:rPr>
          <w:rFonts w:ascii="Calibri" w:hAnsi="Calibri"/>
        </w:rPr>
        <w:t>Le soumissionnaire retenu pour l’exécution des prestations devra, après approbation et signature du marché et conformément aux conditions de celui-ci, prendre toutes les dispositions nécessaires pour pouvoir assurer le démarrage des prestations objet du présent marché à la date de commencement des travaux consignée dans la notification adressée au titulaire du marché.</w:t>
      </w:r>
    </w:p>
    <w:p w14:paraId="26486251" w14:textId="6649EB97" w:rsidR="001E02B8" w:rsidRPr="002F7305" w:rsidRDefault="02177565" w:rsidP="004400D4">
      <w:pPr>
        <w:pStyle w:val="Style1"/>
        <w:spacing w:before="0" w:line="276" w:lineRule="auto"/>
        <w:ind w:right="-1"/>
        <w:rPr>
          <w:rFonts w:ascii="Calibri" w:hAnsi="Calibri"/>
        </w:rPr>
      </w:pPr>
      <w:r w:rsidRPr="00E17912">
        <w:rPr>
          <w:rFonts w:ascii="Calibri" w:hAnsi="Calibri"/>
          <w:b/>
          <w:bCs/>
        </w:rPr>
        <w:t xml:space="preserve">11.6. </w:t>
      </w:r>
      <w:r w:rsidRPr="00E17912">
        <w:rPr>
          <w:rFonts w:ascii="Calibri" w:hAnsi="Calibri"/>
        </w:rPr>
        <w:t xml:space="preserve">La date de commencement des travaux </w:t>
      </w:r>
      <w:r w:rsidR="00EA31FF" w:rsidRPr="00E17912">
        <w:rPr>
          <w:rFonts w:ascii="Calibri" w:hAnsi="Calibri"/>
        </w:rPr>
        <w:t>du</w:t>
      </w:r>
      <w:r w:rsidRPr="00E17912">
        <w:rPr>
          <w:rFonts w:ascii="Calibri" w:hAnsi="Calibri"/>
        </w:rPr>
        <w:t xml:space="preserve"> Lot 2  notifiée par l’INT au titulaire du marché, au courant de l’année de réalisation du Lot, et au plus tard un mois avant la date de commencement de </w:t>
      </w:r>
      <w:r w:rsidR="00465779" w:rsidRPr="00E17912">
        <w:rPr>
          <w:rFonts w:ascii="Calibri" w:hAnsi="Calibri"/>
        </w:rPr>
        <w:t>l’enquête objet</w:t>
      </w:r>
      <w:r w:rsidRPr="00E17912">
        <w:rPr>
          <w:rFonts w:ascii="Calibri" w:hAnsi="Calibri"/>
        </w:rPr>
        <w:t xml:space="preserve"> du Lot considéré.</w:t>
      </w:r>
      <w:r w:rsidRPr="02177565">
        <w:rPr>
          <w:rFonts w:ascii="Calibri" w:hAnsi="Calibri"/>
        </w:rPr>
        <w:t xml:space="preserve"> </w:t>
      </w:r>
    </w:p>
    <w:p w14:paraId="43051E9D" w14:textId="01B9E5AA" w:rsidR="0030252D" w:rsidRPr="002F7305" w:rsidRDefault="00DB1200" w:rsidP="002F7305">
      <w:pPr>
        <w:pStyle w:val="Heading1"/>
        <w:spacing w:before="120" w:after="120"/>
        <w:rPr>
          <w:rFonts w:cstheme="minorHAnsi"/>
          <w:szCs w:val="22"/>
          <w:u w:val="single"/>
        </w:rPr>
      </w:pPr>
      <w:bookmarkStart w:id="37" w:name="_Toc198907383"/>
      <w:r w:rsidRPr="00C164E6">
        <w:rPr>
          <w:rFonts w:cstheme="minorHAnsi"/>
          <w:szCs w:val="22"/>
          <w:u w:val="single"/>
        </w:rPr>
        <w:lastRenderedPageBreak/>
        <w:t xml:space="preserve">ARTICLE </w:t>
      </w:r>
      <w:r w:rsidR="001E64AA" w:rsidRPr="00C164E6">
        <w:rPr>
          <w:rFonts w:cstheme="minorHAnsi"/>
          <w:szCs w:val="22"/>
          <w:u w:val="single"/>
        </w:rPr>
        <w:t>1</w:t>
      </w:r>
      <w:r w:rsidR="00D92241" w:rsidRPr="00C164E6">
        <w:rPr>
          <w:rFonts w:cstheme="minorHAnsi"/>
          <w:szCs w:val="22"/>
          <w:u w:val="single"/>
        </w:rPr>
        <w:t>2</w:t>
      </w:r>
      <w:r w:rsidRPr="00C164E6">
        <w:rPr>
          <w:rFonts w:cstheme="minorHAnsi"/>
          <w:szCs w:val="22"/>
          <w:u w:val="single"/>
        </w:rPr>
        <w:t xml:space="preserve"> : </w:t>
      </w:r>
      <w:r w:rsidR="001E64AA" w:rsidRPr="00C164E6">
        <w:rPr>
          <w:rFonts w:cstheme="minorHAnsi"/>
          <w:szCs w:val="22"/>
          <w:u w:val="single"/>
        </w:rPr>
        <w:t>P</w:t>
      </w:r>
      <w:r w:rsidR="005960B6" w:rsidRPr="00C164E6">
        <w:rPr>
          <w:rFonts w:cstheme="minorHAnsi"/>
          <w:szCs w:val="22"/>
          <w:u w:val="single"/>
        </w:rPr>
        <w:t>IECES</w:t>
      </w:r>
      <w:r w:rsidR="001E64AA" w:rsidRPr="00C164E6">
        <w:rPr>
          <w:rFonts w:cstheme="minorHAnsi"/>
          <w:szCs w:val="22"/>
          <w:u w:val="single"/>
        </w:rPr>
        <w:t xml:space="preserve"> </w:t>
      </w:r>
      <w:r w:rsidR="005960B6" w:rsidRPr="00C164E6">
        <w:rPr>
          <w:rFonts w:cstheme="minorHAnsi"/>
          <w:szCs w:val="22"/>
          <w:u w:val="single"/>
        </w:rPr>
        <w:t>CONSTUTIVES DU MARCHE</w:t>
      </w:r>
      <w:bookmarkEnd w:id="37"/>
    </w:p>
    <w:p w14:paraId="3674375D" w14:textId="77777777" w:rsidR="00793786" w:rsidRPr="00C164E6" w:rsidRDefault="00793786" w:rsidP="004400D4">
      <w:pPr>
        <w:pStyle w:val="Style1"/>
        <w:spacing w:before="0" w:line="276" w:lineRule="auto"/>
        <w:ind w:right="-1"/>
        <w:rPr>
          <w:rFonts w:ascii="Calibri" w:hAnsi="Calibri"/>
        </w:rPr>
      </w:pPr>
      <w:r w:rsidRPr="00C164E6">
        <w:rPr>
          <w:rFonts w:ascii="Calibri" w:hAnsi="Calibri"/>
          <w:b/>
        </w:rPr>
        <w:t>1</w:t>
      </w:r>
      <w:r w:rsidR="00D92241" w:rsidRPr="00C164E6">
        <w:rPr>
          <w:rFonts w:ascii="Calibri" w:hAnsi="Calibri"/>
          <w:b/>
        </w:rPr>
        <w:t>2</w:t>
      </w:r>
      <w:r w:rsidRPr="00C164E6">
        <w:rPr>
          <w:rFonts w:ascii="Calibri" w:hAnsi="Calibri"/>
          <w:b/>
        </w:rPr>
        <w:t>.1.</w:t>
      </w:r>
      <w:r w:rsidRPr="00C164E6">
        <w:rPr>
          <w:rFonts w:ascii="Calibri" w:hAnsi="Calibri"/>
        </w:rPr>
        <w:t xml:space="preserve"> Le marché est constitué des documents suivants :</w:t>
      </w:r>
    </w:p>
    <w:p w14:paraId="2F940BA8" w14:textId="136EC995" w:rsidR="32B1F621" w:rsidRPr="00C164E6" w:rsidRDefault="32B1F621" w:rsidP="32B1F621">
      <w:pPr>
        <w:pStyle w:val="ListParagraph"/>
        <w:numPr>
          <w:ilvl w:val="0"/>
          <w:numId w:val="37"/>
        </w:numPr>
        <w:spacing w:before="120" w:after="120"/>
        <w:ind w:left="714" w:hanging="357"/>
        <w:jc w:val="both"/>
        <w:rPr>
          <w:rFonts w:ascii="Calibri" w:eastAsia="Calibri" w:hAnsi="Calibri" w:cs="Calibri"/>
        </w:rPr>
      </w:pPr>
      <w:r w:rsidRPr="00C164E6">
        <w:rPr>
          <w:rFonts w:ascii="Calibri" w:eastAsia="Calibri" w:hAnsi="Calibri" w:cs="Calibri"/>
        </w:rPr>
        <w:t>Le contrat du marché signé et les éventuels avenants portant modification au marché,</w:t>
      </w:r>
    </w:p>
    <w:p w14:paraId="75AACD4E" w14:textId="7F219D70" w:rsidR="32B1F621" w:rsidRPr="00C164E6" w:rsidRDefault="32B1F621" w:rsidP="00C164E6">
      <w:pPr>
        <w:pStyle w:val="ListParagraph"/>
        <w:numPr>
          <w:ilvl w:val="0"/>
          <w:numId w:val="37"/>
        </w:numPr>
        <w:spacing w:after="0"/>
        <w:ind w:left="714" w:hanging="357"/>
        <w:jc w:val="both"/>
        <w:rPr>
          <w:rFonts w:ascii="Calibri" w:eastAsia="Calibri" w:hAnsi="Calibri" w:cs="Calibri"/>
        </w:rPr>
      </w:pPr>
      <w:r w:rsidRPr="00C164E6">
        <w:rPr>
          <w:rFonts w:ascii="Calibri" w:eastAsia="Calibri" w:hAnsi="Calibri" w:cs="Calibri"/>
        </w:rPr>
        <w:t xml:space="preserve">La soumission qui constitue l’acte d’engagement du soumissionnaire conformément au modèle de l’annexe </w:t>
      </w:r>
      <w:r w:rsidR="00D70448">
        <w:rPr>
          <w:rFonts w:ascii="Calibri" w:eastAsia="Calibri" w:hAnsi="Calibri" w:cs="Calibri"/>
        </w:rPr>
        <w:t>8</w:t>
      </w:r>
      <w:r w:rsidRPr="00C164E6">
        <w:rPr>
          <w:rFonts w:ascii="Calibri" w:eastAsia="Calibri" w:hAnsi="Calibri" w:cs="Calibri"/>
        </w:rPr>
        <w:t>,</w:t>
      </w:r>
    </w:p>
    <w:p w14:paraId="243C9464" w14:textId="016EB125" w:rsidR="32B1F621" w:rsidRPr="00C164E6" w:rsidRDefault="32B1F621" w:rsidP="00C164E6">
      <w:pPr>
        <w:pStyle w:val="ListParagraph"/>
        <w:numPr>
          <w:ilvl w:val="0"/>
          <w:numId w:val="37"/>
        </w:numPr>
        <w:spacing w:after="0"/>
        <w:ind w:left="714" w:hanging="357"/>
        <w:jc w:val="both"/>
        <w:rPr>
          <w:rFonts w:ascii="Calibri" w:eastAsia="Calibri" w:hAnsi="Calibri" w:cs="Calibri"/>
        </w:rPr>
      </w:pPr>
      <w:r w:rsidRPr="00C164E6">
        <w:rPr>
          <w:rFonts w:ascii="Calibri" w:eastAsia="Calibri" w:hAnsi="Calibri" w:cs="Calibri"/>
        </w:rPr>
        <w:t>Le CCAP et le CCTP y compris leurs annexes dûment remplies par le soumissionnaire,</w:t>
      </w:r>
    </w:p>
    <w:p w14:paraId="61570B43" w14:textId="46535DDA" w:rsidR="32B1F621" w:rsidRPr="00C164E6" w:rsidRDefault="32B1F621" w:rsidP="00C164E6">
      <w:pPr>
        <w:pStyle w:val="ListParagraph"/>
        <w:numPr>
          <w:ilvl w:val="0"/>
          <w:numId w:val="37"/>
        </w:numPr>
        <w:spacing w:after="0"/>
        <w:ind w:left="714" w:hanging="357"/>
        <w:jc w:val="both"/>
        <w:rPr>
          <w:rFonts w:ascii="Calibri" w:eastAsia="Calibri" w:hAnsi="Calibri" w:cs="Calibri"/>
        </w:rPr>
      </w:pPr>
      <w:r w:rsidRPr="00C164E6">
        <w:rPr>
          <w:rFonts w:ascii="Calibri" w:eastAsia="Calibri" w:hAnsi="Calibri" w:cs="Calibri"/>
        </w:rPr>
        <w:t>Le</w:t>
      </w:r>
      <w:r w:rsidR="00521D2C">
        <w:rPr>
          <w:rFonts w:ascii="Calibri" w:eastAsia="Calibri" w:hAnsi="Calibri" w:cs="Calibri"/>
        </w:rPr>
        <w:t>s</w:t>
      </w:r>
      <w:r w:rsidRPr="00C164E6">
        <w:rPr>
          <w:rFonts w:ascii="Calibri" w:eastAsia="Calibri" w:hAnsi="Calibri" w:cs="Calibri"/>
        </w:rPr>
        <w:t xml:space="preserve"> bordereau</w:t>
      </w:r>
      <w:r w:rsidR="00521D2C">
        <w:rPr>
          <w:rFonts w:ascii="Calibri" w:eastAsia="Calibri" w:hAnsi="Calibri" w:cs="Calibri"/>
        </w:rPr>
        <w:t>x</w:t>
      </w:r>
      <w:r w:rsidRPr="00C164E6">
        <w:rPr>
          <w:rFonts w:ascii="Calibri" w:eastAsia="Calibri" w:hAnsi="Calibri" w:cs="Calibri"/>
        </w:rPr>
        <w:t xml:space="preserve"> des prix conformément </w:t>
      </w:r>
      <w:r w:rsidR="00465779" w:rsidRPr="00C164E6">
        <w:rPr>
          <w:rFonts w:ascii="Calibri" w:eastAsia="Calibri" w:hAnsi="Calibri" w:cs="Calibri"/>
        </w:rPr>
        <w:t>aux modèles</w:t>
      </w:r>
      <w:r w:rsidRPr="00C164E6">
        <w:rPr>
          <w:rFonts w:ascii="Calibri" w:eastAsia="Calibri" w:hAnsi="Calibri" w:cs="Calibri"/>
        </w:rPr>
        <w:t xml:space="preserve"> de</w:t>
      </w:r>
      <w:r w:rsidR="00521D2C">
        <w:rPr>
          <w:rFonts w:ascii="Calibri" w:eastAsia="Calibri" w:hAnsi="Calibri" w:cs="Calibri"/>
        </w:rPr>
        <w:t>s</w:t>
      </w:r>
      <w:r w:rsidRPr="00C164E6">
        <w:rPr>
          <w:rFonts w:ascii="Calibri" w:eastAsia="Calibri" w:hAnsi="Calibri" w:cs="Calibri"/>
        </w:rPr>
        <w:t xml:space="preserve"> annexe</w:t>
      </w:r>
      <w:r w:rsidR="00521D2C">
        <w:rPr>
          <w:rFonts w:ascii="Calibri" w:eastAsia="Calibri" w:hAnsi="Calibri" w:cs="Calibri"/>
        </w:rPr>
        <w:t>s</w:t>
      </w:r>
      <w:r w:rsidRPr="00C164E6">
        <w:rPr>
          <w:rFonts w:ascii="Calibri" w:eastAsia="Calibri" w:hAnsi="Calibri" w:cs="Calibri"/>
        </w:rPr>
        <w:t xml:space="preserve"> </w:t>
      </w:r>
      <w:r w:rsidR="00521D2C">
        <w:rPr>
          <w:rFonts w:ascii="Calibri" w:eastAsia="Calibri" w:hAnsi="Calibri" w:cs="Calibri"/>
        </w:rPr>
        <w:t>8,9, 10 et 11</w:t>
      </w:r>
      <w:r w:rsidRPr="00C164E6">
        <w:rPr>
          <w:rFonts w:ascii="Calibri" w:eastAsia="Calibri" w:hAnsi="Calibri" w:cs="Calibri"/>
        </w:rPr>
        <w:t xml:space="preserve"> du CCAP, </w:t>
      </w:r>
    </w:p>
    <w:p w14:paraId="1D2B1567" w14:textId="79596E36" w:rsidR="32B1F621" w:rsidRPr="00C164E6" w:rsidRDefault="32B1F621" w:rsidP="00C164E6">
      <w:pPr>
        <w:pStyle w:val="ListParagraph"/>
        <w:numPr>
          <w:ilvl w:val="0"/>
          <w:numId w:val="37"/>
        </w:numPr>
        <w:spacing w:after="0"/>
        <w:ind w:left="714" w:hanging="357"/>
        <w:jc w:val="both"/>
        <w:rPr>
          <w:rFonts w:ascii="Calibri" w:eastAsia="Calibri" w:hAnsi="Calibri" w:cs="Calibri"/>
        </w:rPr>
      </w:pPr>
      <w:r w:rsidRPr="00C164E6">
        <w:rPr>
          <w:rFonts w:ascii="Calibri" w:eastAsia="Calibri" w:hAnsi="Calibri" w:cs="Calibri"/>
        </w:rPr>
        <w:t>Les documents mentionnés dans l’offre technique,</w:t>
      </w:r>
    </w:p>
    <w:p w14:paraId="435C9426" w14:textId="77777777" w:rsidR="0030252D" w:rsidRPr="00C164E6" w:rsidRDefault="0030252D" w:rsidP="00B21512">
      <w:pPr>
        <w:spacing w:after="0" w:line="360" w:lineRule="auto"/>
        <w:jc w:val="both"/>
        <w:rPr>
          <w:rFonts w:ascii="Calibri" w:hAnsi="Calibri"/>
          <w:sz w:val="8"/>
          <w:szCs w:val="8"/>
        </w:rPr>
      </w:pPr>
    </w:p>
    <w:p w14:paraId="3B72C328" w14:textId="0E46EC81" w:rsidR="008D72DF" w:rsidRPr="00521D2C" w:rsidRDefault="00793786" w:rsidP="00521D2C">
      <w:pPr>
        <w:spacing w:after="0" w:line="360" w:lineRule="auto"/>
        <w:jc w:val="both"/>
        <w:rPr>
          <w:rFonts w:ascii="Calibri" w:hAnsi="Calibri"/>
          <w:bCs/>
        </w:rPr>
      </w:pPr>
      <w:r w:rsidRPr="00C164E6">
        <w:rPr>
          <w:rFonts w:ascii="Calibri" w:hAnsi="Calibri"/>
          <w:b/>
        </w:rPr>
        <w:t>1</w:t>
      </w:r>
      <w:r w:rsidR="00D92241" w:rsidRPr="00C164E6">
        <w:rPr>
          <w:rFonts w:ascii="Calibri" w:hAnsi="Calibri"/>
          <w:b/>
        </w:rPr>
        <w:t>2</w:t>
      </w:r>
      <w:r w:rsidRPr="00C164E6">
        <w:rPr>
          <w:rFonts w:ascii="Calibri" w:hAnsi="Calibri"/>
          <w:b/>
        </w:rPr>
        <w:t>.2.</w:t>
      </w:r>
      <w:r w:rsidRPr="00C164E6">
        <w:rPr>
          <w:rFonts w:ascii="Calibri" w:hAnsi="Calibri"/>
        </w:rPr>
        <w:t xml:space="preserve"> C</w:t>
      </w:r>
      <w:r w:rsidRPr="00C164E6">
        <w:rPr>
          <w:rFonts w:ascii="Calibri" w:hAnsi="Calibri"/>
          <w:bCs/>
        </w:rPr>
        <w:t>es pièces prévalent dans l’ordre où elles sont énumérées ci-dessus.</w:t>
      </w:r>
    </w:p>
    <w:p w14:paraId="14549BC3" w14:textId="4D249B59" w:rsidR="0030252D" w:rsidRPr="002F7305" w:rsidRDefault="001E02B8" w:rsidP="002F7305">
      <w:pPr>
        <w:pStyle w:val="Heading1"/>
        <w:spacing w:before="120" w:after="120"/>
        <w:rPr>
          <w:rFonts w:eastAsiaTheme="minorHAnsi" w:cstheme="minorBidi"/>
          <w:caps/>
          <w:szCs w:val="22"/>
          <w:u w:val="single"/>
        </w:rPr>
      </w:pPr>
      <w:bookmarkStart w:id="38" w:name="_Toc7833157"/>
      <w:bookmarkStart w:id="39" w:name="_Toc293085002"/>
      <w:bookmarkStart w:id="40" w:name="_Toc355703107"/>
      <w:bookmarkStart w:id="41" w:name="_Toc198907384"/>
      <w:r w:rsidRPr="00C164E6">
        <w:rPr>
          <w:rFonts w:eastAsiaTheme="minorHAnsi" w:cstheme="minorBidi"/>
          <w:caps/>
          <w:szCs w:val="22"/>
          <w:u w:val="single"/>
        </w:rPr>
        <w:t>Article 1</w:t>
      </w:r>
      <w:r w:rsidR="00521D2C">
        <w:rPr>
          <w:rFonts w:eastAsiaTheme="minorHAnsi" w:cstheme="minorBidi"/>
          <w:caps/>
          <w:szCs w:val="22"/>
          <w:u w:val="single"/>
        </w:rPr>
        <w:t>3</w:t>
      </w:r>
      <w:r w:rsidRPr="00C164E6">
        <w:rPr>
          <w:rFonts w:eastAsiaTheme="minorHAnsi" w:cstheme="minorBidi"/>
          <w:caps/>
          <w:szCs w:val="22"/>
          <w:u w:val="single"/>
        </w:rPr>
        <w:t> : Suivi de l’état d’avancement de la mission</w:t>
      </w:r>
      <w:bookmarkEnd w:id="38"/>
      <w:bookmarkEnd w:id="39"/>
      <w:bookmarkEnd w:id="40"/>
      <w:bookmarkEnd w:id="41"/>
    </w:p>
    <w:p w14:paraId="6BD2DDB1" w14:textId="63526695" w:rsidR="004D41D5" w:rsidRPr="00C164E6" w:rsidRDefault="004D41D5" w:rsidP="004400D4">
      <w:pPr>
        <w:pStyle w:val="Style1"/>
        <w:spacing w:before="0" w:line="276" w:lineRule="auto"/>
        <w:ind w:right="-1"/>
        <w:rPr>
          <w:rFonts w:ascii="Calibri" w:hAnsi="Calibri"/>
          <w:b/>
        </w:rPr>
      </w:pPr>
      <w:r w:rsidRPr="00C164E6">
        <w:rPr>
          <w:rFonts w:ascii="Calibri" w:hAnsi="Calibri"/>
          <w:bCs/>
        </w:rPr>
        <w:t>Une équipe du projet est désignée à l’INT, elle est chargée de :</w:t>
      </w:r>
    </w:p>
    <w:p w14:paraId="1283C54E" w14:textId="07445F32" w:rsidR="004D41D5" w:rsidRPr="00C164E6" w:rsidRDefault="000A73C1" w:rsidP="000A73C1">
      <w:pPr>
        <w:pStyle w:val="Style1"/>
        <w:numPr>
          <w:ilvl w:val="0"/>
          <w:numId w:val="54"/>
        </w:numPr>
        <w:spacing w:before="0" w:line="276" w:lineRule="auto"/>
        <w:ind w:right="-1"/>
        <w:rPr>
          <w:rFonts w:ascii="Calibri" w:hAnsi="Calibri"/>
        </w:rPr>
      </w:pPr>
      <w:r w:rsidRPr="00C164E6">
        <w:rPr>
          <w:rFonts w:ascii="Calibri" w:hAnsi="Calibri"/>
        </w:rPr>
        <w:t>L</w:t>
      </w:r>
      <w:r w:rsidR="004D41D5" w:rsidRPr="00C164E6">
        <w:rPr>
          <w:rFonts w:ascii="Calibri" w:hAnsi="Calibri"/>
        </w:rPr>
        <w:t>a coordination avec les représentant</w:t>
      </w:r>
      <w:r w:rsidRPr="00C164E6">
        <w:rPr>
          <w:rFonts w:ascii="Calibri" w:hAnsi="Calibri"/>
        </w:rPr>
        <w:t>s</w:t>
      </w:r>
      <w:r w:rsidR="004D41D5" w:rsidRPr="00C164E6">
        <w:rPr>
          <w:rFonts w:ascii="Calibri" w:hAnsi="Calibri"/>
        </w:rPr>
        <w:t xml:space="preserve"> du </w:t>
      </w:r>
      <w:r w:rsidR="00465779">
        <w:rPr>
          <w:rFonts w:ascii="Calibri" w:hAnsi="Calibri"/>
        </w:rPr>
        <w:t>T</w:t>
      </w:r>
      <w:r w:rsidR="004D41D5" w:rsidRPr="00C164E6">
        <w:rPr>
          <w:rFonts w:ascii="Calibri" w:hAnsi="Calibri"/>
        </w:rPr>
        <w:t>itulaire,</w:t>
      </w:r>
    </w:p>
    <w:p w14:paraId="07CCAF47" w14:textId="76FC41CD" w:rsidR="000A73C1" w:rsidRPr="00E17912" w:rsidRDefault="32B1F621" w:rsidP="000A73C1">
      <w:pPr>
        <w:pStyle w:val="Style1"/>
        <w:numPr>
          <w:ilvl w:val="0"/>
          <w:numId w:val="54"/>
        </w:numPr>
        <w:spacing w:before="0" w:line="276" w:lineRule="auto"/>
        <w:ind w:right="-1"/>
        <w:rPr>
          <w:rFonts w:ascii="Calibri" w:hAnsi="Calibri"/>
        </w:rPr>
      </w:pPr>
      <w:r w:rsidRPr="00C164E6">
        <w:rPr>
          <w:rFonts w:ascii="Calibri" w:hAnsi="Calibri"/>
        </w:rPr>
        <w:t xml:space="preserve">Le suivi de l’exécution par les équipes du </w:t>
      </w:r>
      <w:r w:rsidR="00465779">
        <w:rPr>
          <w:rFonts w:ascii="Calibri" w:hAnsi="Calibri"/>
        </w:rPr>
        <w:t>T</w:t>
      </w:r>
      <w:r w:rsidRPr="00C164E6">
        <w:rPr>
          <w:rFonts w:ascii="Calibri" w:hAnsi="Calibri"/>
        </w:rPr>
        <w:t>itulaire des prestations</w:t>
      </w:r>
      <w:r w:rsidR="00521D2C">
        <w:rPr>
          <w:rFonts w:ascii="Calibri" w:hAnsi="Calibri"/>
        </w:rPr>
        <w:t xml:space="preserve"> </w:t>
      </w:r>
      <w:r w:rsidR="00521D2C" w:rsidRPr="00C164E6">
        <w:rPr>
          <w:rFonts w:ascii="Calibri" w:hAnsi="Calibri"/>
        </w:rPr>
        <w:t>du marché</w:t>
      </w:r>
      <w:r w:rsidRPr="00C164E6">
        <w:rPr>
          <w:rFonts w:ascii="Calibri" w:hAnsi="Calibri"/>
        </w:rPr>
        <w:t xml:space="preserve"> dans le cadre de </w:t>
      </w:r>
      <w:r w:rsidR="00465779">
        <w:rPr>
          <w:rFonts w:ascii="Calibri" w:hAnsi="Calibri"/>
        </w:rPr>
        <w:t xml:space="preserve">chacune des </w:t>
      </w:r>
      <w:r w:rsidRPr="00C164E6">
        <w:rPr>
          <w:rFonts w:ascii="Calibri" w:hAnsi="Calibri"/>
        </w:rPr>
        <w:t>enquête</w:t>
      </w:r>
      <w:r w:rsidR="00465779">
        <w:rPr>
          <w:rFonts w:ascii="Calibri" w:hAnsi="Calibri"/>
        </w:rPr>
        <w:t>s</w:t>
      </w:r>
      <w:r w:rsidRPr="00C164E6">
        <w:rPr>
          <w:rFonts w:ascii="Calibri" w:hAnsi="Calibri"/>
        </w:rPr>
        <w:t xml:space="preserve"> annuelle</w:t>
      </w:r>
      <w:r w:rsidR="00465779">
        <w:rPr>
          <w:rFonts w:ascii="Calibri" w:hAnsi="Calibri"/>
        </w:rPr>
        <w:t>s</w:t>
      </w:r>
      <w:r w:rsidRPr="00C164E6">
        <w:rPr>
          <w:rFonts w:ascii="Calibri" w:hAnsi="Calibri"/>
        </w:rPr>
        <w:t xml:space="preserve"> </w:t>
      </w:r>
      <w:r w:rsidRPr="00E17912">
        <w:rPr>
          <w:rFonts w:ascii="Calibri" w:hAnsi="Calibri"/>
        </w:rPr>
        <w:t xml:space="preserve">objet du </w:t>
      </w:r>
      <w:r w:rsidR="00E008F8" w:rsidRPr="00E17912">
        <w:rPr>
          <w:rFonts w:ascii="Calibri" w:hAnsi="Calibri"/>
        </w:rPr>
        <w:t>L</w:t>
      </w:r>
      <w:r w:rsidRPr="00E17912">
        <w:rPr>
          <w:rFonts w:ascii="Calibri" w:hAnsi="Calibri"/>
        </w:rPr>
        <w:t>ot 1</w:t>
      </w:r>
      <w:r w:rsidR="006D5B33" w:rsidRPr="00E17912">
        <w:rPr>
          <w:rFonts w:ascii="Calibri" w:hAnsi="Calibri"/>
        </w:rPr>
        <w:t xml:space="preserve"> ou </w:t>
      </w:r>
      <w:r w:rsidRPr="00E17912">
        <w:rPr>
          <w:rFonts w:ascii="Calibri" w:hAnsi="Calibri"/>
        </w:rPr>
        <w:t>2,</w:t>
      </w:r>
    </w:p>
    <w:p w14:paraId="4477A141" w14:textId="39BB0C79" w:rsidR="001E02B8" w:rsidRPr="00521D2C" w:rsidRDefault="32B1F621" w:rsidP="00521D2C">
      <w:pPr>
        <w:pStyle w:val="Style1"/>
        <w:numPr>
          <w:ilvl w:val="0"/>
          <w:numId w:val="54"/>
        </w:numPr>
        <w:spacing w:before="0" w:line="276" w:lineRule="auto"/>
        <w:ind w:right="-1"/>
        <w:rPr>
          <w:rFonts w:ascii="Calibri" w:hAnsi="Calibri"/>
        </w:rPr>
      </w:pPr>
      <w:r w:rsidRPr="00C164E6">
        <w:rPr>
          <w:rFonts w:ascii="Calibri" w:hAnsi="Calibri"/>
        </w:rPr>
        <w:t>La validation des livrables prévus dans le cadre du CCTP.</w:t>
      </w:r>
    </w:p>
    <w:p w14:paraId="18789446" w14:textId="64DCF49B" w:rsidR="002A2D49" w:rsidRPr="00C164E6" w:rsidRDefault="002A2D49" w:rsidP="002A2D49">
      <w:pPr>
        <w:pStyle w:val="Style1"/>
        <w:spacing w:before="0" w:line="276" w:lineRule="auto"/>
        <w:ind w:left="360" w:right="-1"/>
        <w:rPr>
          <w:rFonts w:ascii="Calibri" w:hAnsi="Calibri"/>
        </w:rPr>
      </w:pPr>
    </w:p>
    <w:p w14:paraId="5AEFDCC4" w14:textId="072FF2EA" w:rsidR="000A73C1" w:rsidRPr="002F7305" w:rsidRDefault="002A2D49" w:rsidP="002F7305">
      <w:pPr>
        <w:pStyle w:val="Style1"/>
        <w:spacing w:before="0" w:line="276" w:lineRule="auto"/>
        <w:ind w:right="-1"/>
        <w:rPr>
          <w:rFonts w:asciiTheme="minorHAnsi" w:hAnsiTheme="minorHAnsi" w:cstheme="minorHAnsi"/>
          <w:bCs/>
        </w:rPr>
      </w:pPr>
      <w:r w:rsidRPr="00C164E6">
        <w:rPr>
          <w:rFonts w:asciiTheme="minorHAnsi" w:hAnsiTheme="minorHAnsi" w:cstheme="minorHAnsi"/>
          <w:bCs/>
        </w:rPr>
        <w:t xml:space="preserve">Le chef de projet dont le nom sera communiqué au </w:t>
      </w:r>
      <w:r w:rsidR="00465779">
        <w:rPr>
          <w:rFonts w:asciiTheme="minorHAnsi" w:hAnsiTheme="minorHAnsi" w:cstheme="minorHAnsi"/>
          <w:bCs/>
        </w:rPr>
        <w:t>T</w:t>
      </w:r>
      <w:r w:rsidRPr="00C164E6">
        <w:rPr>
          <w:rFonts w:asciiTheme="minorHAnsi" w:hAnsiTheme="minorHAnsi" w:cstheme="minorHAnsi"/>
          <w:bCs/>
        </w:rPr>
        <w:t xml:space="preserve">itulaire du marché avant la date de commencement des travaux sera son vis-à-vis pendant la durée d’exécution du projet. </w:t>
      </w:r>
    </w:p>
    <w:p w14:paraId="5E196B19" w14:textId="6B03E080" w:rsidR="0030252D" w:rsidRPr="002F7305" w:rsidRDefault="00C737D9" w:rsidP="002F7305">
      <w:pPr>
        <w:pStyle w:val="Heading1"/>
        <w:spacing w:before="120" w:after="120"/>
        <w:rPr>
          <w:rFonts w:cstheme="minorHAnsi"/>
          <w:caps/>
          <w:szCs w:val="22"/>
          <w:u w:val="single"/>
        </w:rPr>
      </w:pPr>
      <w:bookmarkStart w:id="42" w:name="bookmark19"/>
      <w:bookmarkStart w:id="43" w:name="_Toc271103178"/>
      <w:bookmarkStart w:id="44" w:name="_Toc279677286"/>
      <w:bookmarkStart w:id="45" w:name="_Toc279677333"/>
      <w:bookmarkStart w:id="46" w:name="_Toc279739222"/>
      <w:bookmarkStart w:id="47" w:name="_Toc295920186"/>
      <w:bookmarkStart w:id="48" w:name="_Toc198907385"/>
      <w:r w:rsidRPr="00C164E6">
        <w:rPr>
          <w:rFonts w:cstheme="minorHAnsi"/>
          <w:szCs w:val="22"/>
          <w:u w:val="single"/>
        </w:rPr>
        <w:t xml:space="preserve">ARTICLE </w:t>
      </w:r>
      <w:r w:rsidR="00C407E3" w:rsidRPr="00C164E6">
        <w:rPr>
          <w:rFonts w:cstheme="minorHAnsi"/>
          <w:szCs w:val="22"/>
          <w:u w:val="single"/>
        </w:rPr>
        <w:t>1</w:t>
      </w:r>
      <w:r w:rsidR="00521D2C">
        <w:rPr>
          <w:rFonts w:cstheme="minorHAnsi"/>
          <w:szCs w:val="22"/>
          <w:u w:val="single"/>
        </w:rPr>
        <w:t>4</w:t>
      </w:r>
      <w:r w:rsidRPr="00C164E6">
        <w:rPr>
          <w:rFonts w:cstheme="minorHAnsi"/>
          <w:szCs w:val="22"/>
          <w:u w:val="single"/>
        </w:rPr>
        <w:t xml:space="preserve"> : </w:t>
      </w:r>
      <w:r w:rsidRPr="00C164E6">
        <w:rPr>
          <w:rFonts w:cstheme="minorHAnsi"/>
          <w:caps/>
          <w:szCs w:val="22"/>
          <w:u w:val="single"/>
        </w:rPr>
        <w:t xml:space="preserve">Droits et obligations du </w:t>
      </w:r>
      <w:r w:rsidR="00852B1B" w:rsidRPr="00C164E6">
        <w:rPr>
          <w:rFonts w:cstheme="minorHAnsi"/>
          <w:caps/>
          <w:szCs w:val="22"/>
          <w:u w:val="single"/>
        </w:rPr>
        <w:t>Titulaire</w:t>
      </w:r>
      <w:r w:rsidRPr="00C164E6">
        <w:rPr>
          <w:rFonts w:cstheme="minorHAnsi"/>
          <w:caps/>
          <w:szCs w:val="22"/>
          <w:u w:val="single"/>
        </w:rPr>
        <w:t xml:space="preserve"> du march</w:t>
      </w:r>
      <w:bookmarkEnd w:id="42"/>
      <w:bookmarkEnd w:id="43"/>
      <w:bookmarkEnd w:id="44"/>
      <w:bookmarkEnd w:id="45"/>
      <w:bookmarkEnd w:id="46"/>
      <w:bookmarkEnd w:id="47"/>
      <w:r w:rsidR="005A7481" w:rsidRPr="00C164E6">
        <w:rPr>
          <w:rFonts w:cstheme="minorHAnsi"/>
          <w:caps/>
          <w:szCs w:val="22"/>
          <w:u w:val="single"/>
        </w:rPr>
        <w:t>É</w:t>
      </w:r>
      <w:bookmarkEnd w:id="48"/>
    </w:p>
    <w:p w14:paraId="102E9632" w14:textId="1159320C" w:rsidR="005F546B" w:rsidRPr="00C164E6" w:rsidRDefault="005F546B" w:rsidP="004400D4">
      <w:pPr>
        <w:tabs>
          <w:tab w:val="left" w:pos="426"/>
        </w:tabs>
        <w:spacing w:after="0"/>
        <w:ind w:right="40"/>
        <w:jc w:val="both"/>
        <w:rPr>
          <w:rFonts w:ascii="Calibri" w:hAnsi="Calibri"/>
        </w:rPr>
      </w:pPr>
      <w:bookmarkStart w:id="49" w:name="bookmark20"/>
      <w:bookmarkStart w:id="50" w:name="_Toc271103179"/>
      <w:bookmarkStart w:id="51" w:name="_Toc279677287"/>
      <w:bookmarkStart w:id="52" w:name="_Toc279677334"/>
      <w:bookmarkStart w:id="53" w:name="_Toc279739223"/>
      <w:r w:rsidRPr="00C164E6">
        <w:rPr>
          <w:rFonts w:ascii="Calibri" w:hAnsi="Calibri"/>
          <w:b/>
        </w:rPr>
        <w:t>1</w:t>
      </w:r>
      <w:r w:rsidR="00521D2C">
        <w:rPr>
          <w:rFonts w:ascii="Calibri" w:hAnsi="Calibri"/>
          <w:b/>
        </w:rPr>
        <w:t>4</w:t>
      </w:r>
      <w:r w:rsidRPr="00C164E6">
        <w:rPr>
          <w:rFonts w:ascii="Calibri" w:hAnsi="Calibri"/>
          <w:b/>
        </w:rPr>
        <w:t>.1.</w:t>
      </w:r>
      <w:r w:rsidRPr="00C164E6">
        <w:rPr>
          <w:rFonts w:ascii="Calibri" w:hAnsi="Calibri"/>
        </w:rPr>
        <w:t xml:space="preserve"> Le titulaire du marché ne peut en aucun cas faire usage commercial ou autre des résultats des prestations, les communiquer à des tiers, à titre gratuit ou onéreux, ni les publier sous quelque </w:t>
      </w:r>
      <w:r w:rsidRPr="00C164E6">
        <w:rPr>
          <w:rFonts w:ascii="Calibri" w:hAnsi="Calibri"/>
          <w:bCs/>
        </w:rPr>
        <w:t xml:space="preserve">forme que ce soit. </w:t>
      </w:r>
    </w:p>
    <w:p w14:paraId="6644B628" w14:textId="77777777" w:rsidR="005F546B" w:rsidRPr="00C164E6" w:rsidRDefault="005F546B" w:rsidP="004400D4">
      <w:pPr>
        <w:pStyle w:val="Style1"/>
        <w:spacing w:before="0" w:line="276" w:lineRule="auto"/>
        <w:ind w:right="-1"/>
        <w:rPr>
          <w:rFonts w:ascii="Calibri" w:hAnsi="Calibri"/>
          <w:b/>
          <w:sz w:val="2"/>
          <w:szCs w:val="2"/>
        </w:rPr>
      </w:pPr>
    </w:p>
    <w:p w14:paraId="750D0CFF" w14:textId="6076434C" w:rsidR="005F546B" w:rsidRPr="00C164E6" w:rsidRDefault="005F546B" w:rsidP="004400D4">
      <w:pPr>
        <w:pStyle w:val="Style1"/>
        <w:spacing w:before="0" w:line="276" w:lineRule="auto"/>
        <w:ind w:right="-1"/>
        <w:rPr>
          <w:rFonts w:ascii="Calibri" w:hAnsi="Calibri"/>
          <w:bCs/>
        </w:rPr>
      </w:pPr>
      <w:r w:rsidRPr="00C164E6">
        <w:rPr>
          <w:rFonts w:ascii="Calibri" w:hAnsi="Calibri"/>
          <w:b/>
        </w:rPr>
        <w:t>1</w:t>
      </w:r>
      <w:r w:rsidR="00521D2C">
        <w:rPr>
          <w:rFonts w:ascii="Calibri" w:hAnsi="Calibri"/>
          <w:b/>
        </w:rPr>
        <w:t>4</w:t>
      </w:r>
      <w:r w:rsidRPr="00C164E6">
        <w:rPr>
          <w:rFonts w:ascii="Calibri" w:hAnsi="Calibri"/>
          <w:b/>
        </w:rPr>
        <w:t xml:space="preserve">.2. </w:t>
      </w:r>
      <w:r w:rsidRPr="00C164E6">
        <w:rPr>
          <w:rFonts w:ascii="Calibri" w:hAnsi="Calibri"/>
          <w:bCs/>
        </w:rPr>
        <w:t>Le titulaire</w:t>
      </w:r>
      <w:r w:rsidRPr="00C164E6">
        <w:rPr>
          <w:rFonts w:ascii="Calibri" w:hAnsi="Calibri"/>
        </w:rPr>
        <w:t xml:space="preserve"> du marché</w:t>
      </w:r>
      <w:r w:rsidRPr="00C164E6">
        <w:rPr>
          <w:rFonts w:ascii="Calibri" w:hAnsi="Calibri"/>
          <w:bCs/>
        </w:rPr>
        <w:t xml:space="preserve">, les sous-traitants, les membres de l’équipe intervenante et les agents d’appui ne devront pas s’engager, directement ou indirectement pendant la durée du présent marché, dans des activités professionnelles ou commerciales s’exerçant en Tunisie et qui pourraient être incompatibles avec les activités qui leur ont été confiées au titre de cette mission. </w:t>
      </w:r>
    </w:p>
    <w:p w14:paraId="10B88521" w14:textId="77777777" w:rsidR="005F546B" w:rsidRPr="00C164E6" w:rsidRDefault="005F546B" w:rsidP="004400D4">
      <w:pPr>
        <w:pStyle w:val="Style1"/>
        <w:spacing w:before="0" w:line="276" w:lineRule="auto"/>
        <w:ind w:right="-1"/>
        <w:rPr>
          <w:rFonts w:ascii="Calibri" w:hAnsi="Calibri"/>
          <w:bCs/>
          <w:sz w:val="6"/>
          <w:szCs w:val="6"/>
        </w:rPr>
      </w:pPr>
    </w:p>
    <w:p w14:paraId="11D80B72" w14:textId="7CF6834F" w:rsidR="005F546B" w:rsidRPr="00C164E6" w:rsidRDefault="32B1F621" w:rsidP="00521D2C">
      <w:pPr>
        <w:pStyle w:val="Style1"/>
        <w:spacing w:before="0" w:line="276" w:lineRule="auto"/>
        <w:ind w:right="-1"/>
        <w:rPr>
          <w:rFonts w:ascii="Calibri" w:hAnsi="Calibri"/>
        </w:rPr>
      </w:pPr>
      <w:r w:rsidRPr="00C164E6">
        <w:rPr>
          <w:rFonts w:ascii="Calibri" w:hAnsi="Calibri"/>
          <w:b/>
          <w:bCs/>
        </w:rPr>
        <w:t>1</w:t>
      </w:r>
      <w:r w:rsidR="00521D2C">
        <w:rPr>
          <w:rFonts w:ascii="Calibri" w:hAnsi="Calibri"/>
          <w:b/>
          <w:bCs/>
        </w:rPr>
        <w:t>4</w:t>
      </w:r>
      <w:r w:rsidRPr="00C164E6">
        <w:rPr>
          <w:rFonts w:ascii="Calibri" w:hAnsi="Calibri"/>
          <w:b/>
          <w:bCs/>
        </w:rPr>
        <w:t xml:space="preserve">.3. </w:t>
      </w:r>
      <w:r w:rsidRPr="00C164E6">
        <w:rPr>
          <w:rFonts w:ascii="Calibri" w:hAnsi="Calibri"/>
        </w:rPr>
        <w:t>Le titulaire du marché s’engage expressément à conserver un caractère confidentiel aux informations et documents qui ont été ou seront portés à sa connaissance et/ou établis par lui à l’occasion de l’exécution du présent contrat et s’interdit en conséquence de transmettre à des tiers l’un quelconque des dits documents ou informations sans avoir obtenu au préalable l’accord é</w:t>
      </w:r>
      <w:r w:rsidRPr="00C164E6">
        <w:rPr>
          <w:rFonts w:asciiTheme="minorHAnsi" w:eastAsiaTheme="minorEastAsia" w:hAnsiTheme="minorHAnsi" w:cstheme="minorBidi"/>
        </w:rPr>
        <w:t>crit de l’INT. Le constat, même à postériori, d’un non-respect de cet engagement de confidentialité, entrainera des poursuites de la part de l’INT à l’encontre du titulaire du marché.</w:t>
      </w:r>
    </w:p>
    <w:p w14:paraId="283BE0B1" w14:textId="77777777" w:rsidR="005F546B" w:rsidRPr="00C164E6" w:rsidRDefault="005F546B" w:rsidP="004400D4">
      <w:pPr>
        <w:pStyle w:val="Style1"/>
        <w:spacing w:before="0" w:line="276" w:lineRule="auto"/>
        <w:ind w:right="-1"/>
        <w:rPr>
          <w:rFonts w:ascii="Calibri" w:hAnsi="Calibri"/>
          <w:sz w:val="6"/>
          <w:szCs w:val="6"/>
        </w:rPr>
      </w:pPr>
    </w:p>
    <w:p w14:paraId="1C27BCB2" w14:textId="794BEA8C" w:rsidR="005F546B" w:rsidRPr="00C164E6" w:rsidRDefault="005F546B" w:rsidP="004400D4">
      <w:pPr>
        <w:pStyle w:val="Style1"/>
        <w:spacing w:before="0" w:line="276" w:lineRule="auto"/>
        <w:ind w:right="-1"/>
        <w:rPr>
          <w:rFonts w:ascii="Calibri" w:hAnsi="Calibri"/>
        </w:rPr>
      </w:pPr>
      <w:r w:rsidRPr="00C164E6">
        <w:rPr>
          <w:rFonts w:ascii="Calibri" w:hAnsi="Calibri"/>
          <w:b/>
        </w:rPr>
        <w:t>1</w:t>
      </w:r>
      <w:r w:rsidR="00521D2C">
        <w:rPr>
          <w:rFonts w:ascii="Calibri" w:hAnsi="Calibri"/>
          <w:b/>
        </w:rPr>
        <w:t>4</w:t>
      </w:r>
      <w:r w:rsidRPr="00C164E6">
        <w:rPr>
          <w:rFonts w:ascii="Calibri" w:hAnsi="Calibri"/>
          <w:b/>
        </w:rPr>
        <w:t xml:space="preserve">.4. </w:t>
      </w:r>
      <w:r w:rsidRPr="00C164E6">
        <w:rPr>
          <w:rFonts w:ascii="Calibri" w:hAnsi="Calibri"/>
        </w:rPr>
        <w:t>Le titulaire du marché prend l'engagement d'assurer l'exécution des prestations dans les délais prescrits, conformément aux dispositions des documents contractuels, aux normes applicables et aux ordres et instructions qui lui seront donnés par l’INT.</w:t>
      </w:r>
    </w:p>
    <w:p w14:paraId="3B7EBCB3" w14:textId="77777777" w:rsidR="005F546B" w:rsidRPr="00C164E6" w:rsidRDefault="005F546B" w:rsidP="004400D4">
      <w:pPr>
        <w:pStyle w:val="Style1"/>
        <w:spacing w:before="0" w:line="276" w:lineRule="auto"/>
        <w:ind w:right="-1"/>
        <w:rPr>
          <w:rFonts w:ascii="Calibri" w:hAnsi="Calibri"/>
          <w:sz w:val="6"/>
          <w:szCs w:val="6"/>
        </w:rPr>
      </w:pPr>
    </w:p>
    <w:p w14:paraId="0819F62C" w14:textId="6063AA1B" w:rsidR="005F546B" w:rsidRPr="00C164E6" w:rsidRDefault="32B1F621" w:rsidP="004400D4">
      <w:pPr>
        <w:pStyle w:val="Style1"/>
        <w:spacing w:before="0" w:line="276" w:lineRule="auto"/>
        <w:ind w:right="-1"/>
        <w:rPr>
          <w:rFonts w:ascii="Calibri" w:hAnsi="Calibri"/>
        </w:rPr>
      </w:pPr>
      <w:r w:rsidRPr="00C164E6">
        <w:rPr>
          <w:rFonts w:ascii="Calibri" w:hAnsi="Calibri"/>
          <w:b/>
          <w:bCs/>
        </w:rPr>
        <w:t>1</w:t>
      </w:r>
      <w:r w:rsidR="00521D2C">
        <w:rPr>
          <w:rFonts w:ascii="Calibri" w:hAnsi="Calibri"/>
          <w:b/>
          <w:bCs/>
        </w:rPr>
        <w:t>4</w:t>
      </w:r>
      <w:r w:rsidRPr="00C164E6">
        <w:rPr>
          <w:rFonts w:ascii="Calibri" w:hAnsi="Calibri"/>
          <w:b/>
          <w:bCs/>
        </w:rPr>
        <w:t xml:space="preserve">.5. </w:t>
      </w:r>
      <w:r w:rsidRPr="00C164E6">
        <w:rPr>
          <w:rFonts w:ascii="Calibri" w:hAnsi="Calibri"/>
        </w:rPr>
        <w:t xml:space="preserve">Par cet engagement, le titulaire du marché déclare connaître parfaitement les conditions dans lesquelles les prestations objet du présent </w:t>
      </w:r>
      <w:r w:rsidR="00971401" w:rsidRPr="00C164E6">
        <w:rPr>
          <w:rFonts w:ascii="Calibri" w:hAnsi="Calibri"/>
        </w:rPr>
        <w:t>marché seront</w:t>
      </w:r>
      <w:r w:rsidRPr="00C164E6">
        <w:rPr>
          <w:rFonts w:ascii="Calibri" w:hAnsi="Calibri"/>
        </w:rPr>
        <w:t xml:space="preserve"> et </w:t>
      </w:r>
      <w:r w:rsidR="001E6E80" w:rsidRPr="00C164E6">
        <w:rPr>
          <w:rFonts w:ascii="Calibri" w:hAnsi="Calibri"/>
        </w:rPr>
        <w:t>devront être</w:t>
      </w:r>
      <w:r w:rsidRPr="00C164E6">
        <w:rPr>
          <w:rFonts w:ascii="Calibri" w:hAnsi="Calibri"/>
        </w:rPr>
        <w:t xml:space="preserve"> exécutées, compte tenu de son objet et de tout autre élément se rapportant au contexte géographique, climatique, administratif, juridique ou autre.</w:t>
      </w:r>
    </w:p>
    <w:p w14:paraId="6705B2F9" w14:textId="77777777" w:rsidR="005F546B" w:rsidRPr="00C164E6" w:rsidRDefault="005F546B" w:rsidP="004400D4">
      <w:pPr>
        <w:pStyle w:val="Style1"/>
        <w:spacing w:before="0" w:line="276" w:lineRule="auto"/>
        <w:ind w:right="-1"/>
        <w:rPr>
          <w:rFonts w:ascii="Calibri" w:hAnsi="Calibri"/>
          <w:sz w:val="2"/>
          <w:szCs w:val="2"/>
        </w:rPr>
      </w:pPr>
    </w:p>
    <w:p w14:paraId="60AFF51D" w14:textId="77777777" w:rsidR="005F546B" w:rsidRPr="00C164E6" w:rsidRDefault="005F546B" w:rsidP="004400D4">
      <w:pPr>
        <w:pStyle w:val="Style1"/>
        <w:spacing w:before="0" w:line="276" w:lineRule="auto"/>
        <w:ind w:right="-1"/>
        <w:rPr>
          <w:rFonts w:ascii="Calibri" w:hAnsi="Calibri"/>
          <w:sz w:val="6"/>
          <w:szCs w:val="6"/>
        </w:rPr>
      </w:pPr>
    </w:p>
    <w:p w14:paraId="595B40A3" w14:textId="64AC959C" w:rsidR="005F546B" w:rsidRPr="00C164E6" w:rsidRDefault="005F546B" w:rsidP="004400D4">
      <w:pPr>
        <w:pStyle w:val="Style1"/>
        <w:spacing w:before="0" w:line="276" w:lineRule="auto"/>
        <w:ind w:right="-1"/>
        <w:rPr>
          <w:rFonts w:ascii="Calibri" w:hAnsi="Calibri"/>
        </w:rPr>
      </w:pPr>
      <w:r w:rsidRPr="00C164E6">
        <w:rPr>
          <w:rFonts w:ascii="Calibri" w:hAnsi="Calibri"/>
          <w:b/>
        </w:rPr>
        <w:lastRenderedPageBreak/>
        <w:t>1</w:t>
      </w:r>
      <w:r w:rsidR="00521D2C">
        <w:rPr>
          <w:rFonts w:ascii="Calibri" w:hAnsi="Calibri"/>
          <w:b/>
        </w:rPr>
        <w:t>4</w:t>
      </w:r>
      <w:r w:rsidRPr="00C164E6">
        <w:rPr>
          <w:rFonts w:ascii="Calibri" w:hAnsi="Calibri"/>
          <w:b/>
        </w:rPr>
        <w:t xml:space="preserve">.6. </w:t>
      </w:r>
      <w:r w:rsidRPr="00C164E6">
        <w:rPr>
          <w:rFonts w:ascii="Calibri" w:hAnsi="Calibri"/>
        </w:rPr>
        <w:t>Le titulaire du marché exécutera le travail avec diligence, dans les règles de l'art et fournira le personnel, le matériel, les conseils professionnels et techniques nécessaires pour que le travail soit accompli à la satisfaction de l’INT.</w:t>
      </w:r>
    </w:p>
    <w:p w14:paraId="1CCB84A9" w14:textId="77777777" w:rsidR="005F546B" w:rsidRPr="00C164E6" w:rsidRDefault="005F546B" w:rsidP="004400D4">
      <w:pPr>
        <w:pStyle w:val="Style1"/>
        <w:spacing w:before="0" w:line="276" w:lineRule="auto"/>
        <w:ind w:right="-1"/>
        <w:rPr>
          <w:rFonts w:ascii="Calibri" w:hAnsi="Calibri"/>
          <w:sz w:val="6"/>
          <w:szCs w:val="6"/>
        </w:rPr>
      </w:pPr>
    </w:p>
    <w:p w14:paraId="74FBB05D" w14:textId="015E379E" w:rsidR="000359B2" w:rsidRDefault="005F546B" w:rsidP="002F7305">
      <w:pPr>
        <w:pStyle w:val="Style1"/>
        <w:spacing w:before="0" w:line="276" w:lineRule="auto"/>
        <w:ind w:right="-1"/>
        <w:rPr>
          <w:rFonts w:ascii="Calibri" w:hAnsi="Calibri"/>
        </w:rPr>
      </w:pPr>
      <w:r w:rsidRPr="00C164E6">
        <w:rPr>
          <w:rFonts w:ascii="Calibri" w:hAnsi="Calibri"/>
          <w:b/>
        </w:rPr>
        <w:t>1</w:t>
      </w:r>
      <w:r w:rsidR="00521D2C">
        <w:rPr>
          <w:rFonts w:ascii="Calibri" w:hAnsi="Calibri"/>
          <w:b/>
        </w:rPr>
        <w:t>4</w:t>
      </w:r>
      <w:r w:rsidRPr="00C164E6">
        <w:rPr>
          <w:rFonts w:ascii="Calibri" w:hAnsi="Calibri"/>
          <w:b/>
        </w:rPr>
        <w:t xml:space="preserve">.7. </w:t>
      </w:r>
      <w:r w:rsidRPr="00C164E6">
        <w:rPr>
          <w:rFonts w:ascii="Calibri" w:hAnsi="Calibri"/>
        </w:rPr>
        <w:t xml:space="preserve">Le titulaire du marché assumera l'entière responsabilité de ses rapports, études et documents sans pouvoir invoquer, pour atténuer cette responsabilité, les documents, rapports, informations ou autres données fournies par l’INT. </w:t>
      </w:r>
    </w:p>
    <w:p w14:paraId="794D8BB1" w14:textId="77777777" w:rsidR="00745090" w:rsidRPr="002F7305" w:rsidRDefault="00745090" w:rsidP="002F7305">
      <w:pPr>
        <w:pStyle w:val="Style1"/>
        <w:spacing w:before="0" w:line="276" w:lineRule="auto"/>
        <w:ind w:right="-1"/>
        <w:rPr>
          <w:rFonts w:ascii="Calibri" w:hAnsi="Calibri"/>
          <w:b/>
        </w:rPr>
      </w:pPr>
    </w:p>
    <w:p w14:paraId="6A794751" w14:textId="2EF50FD8" w:rsidR="0030252D" w:rsidRPr="00745090" w:rsidRDefault="000B2496" w:rsidP="00745090">
      <w:pPr>
        <w:pStyle w:val="Heading1"/>
        <w:spacing w:before="120" w:after="120"/>
        <w:rPr>
          <w:rFonts w:cstheme="minorHAnsi"/>
          <w:szCs w:val="22"/>
          <w:u w:val="single"/>
        </w:rPr>
      </w:pPr>
      <w:bookmarkStart w:id="54" w:name="_Toc355703108"/>
      <w:bookmarkStart w:id="55" w:name="_Toc198907386"/>
      <w:r w:rsidRPr="00C164E6">
        <w:rPr>
          <w:rFonts w:cstheme="minorHAnsi"/>
          <w:szCs w:val="22"/>
          <w:u w:val="single"/>
        </w:rPr>
        <w:t>Article 1</w:t>
      </w:r>
      <w:r w:rsidR="00521D2C">
        <w:rPr>
          <w:rFonts w:cstheme="minorHAnsi"/>
          <w:szCs w:val="22"/>
          <w:u w:val="single"/>
        </w:rPr>
        <w:t>5</w:t>
      </w:r>
      <w:r w:rsidRPr="00C164E6">
        <w:rPr>
          <w:rFonts w:cstheme="minorHAnsi"/>
          <w:szCs w:val="22"/>
          <w:u w:val="single"/>
        </w:rPr>
        <w:t xml:space="preserve"> : </w:t>
      </w:r>
      <w:bookmarkEnd w:id="54"/>
      <w:r w:rsidR="00E04126" w:rsidRPr="00C164E6">
        <w:rPr>
          <w:rFonts w:cstheme="minorHAnsi"/>
          <w:szCs w:val="22"/>
          <w:u w:val="single"/>
        </w:rPr>
        <w:t>DROITS ET OBLIGATIONS DE L’INT</w:t>
      </w:r>
      <w:bookmarkEnd w:id="55"/>
    </w:p>
    <w:p w14:paraId="49B1E809" w14:textId="0EB12170" w:rsidR="000B2496" w:rsidRPr="00C164E6" w:rsidRDefault="000B2496" w:rsidP="004400D4">
      <w:pPr>
        <w:pStyle w:val="Style1"/>
        <w:spacing w:before="0" w:line="276" w:lineRule="auto"/>
        <w:ind w:right="-1"/>
        <w:rPr>
          <w:rFonts w:ascii="Calibri" w:hAnsi="Calibri"/>
        </w:rPr>
      </w:pPr>
      <w:r w:rsidRPr="00C164E6">
        <w:rPr>
          <w:rFonts w:ascii="Calibri" w:hAnsi="Calibri"/>
          <w:b/>
        </w:rPr>
        <w:t>1</w:t>
      </w:r>
      <w:r w:rsidR="00521D2C">
        <w:rPr>
          <w:rFonts w:ascii="Calibri" w:hAnsi="Calibri"/>
          <w:b/>
        </w:rPr>
        <w:t>5</w:t>
      </w:r>
      <w:r w:rsidRPr="00C164E6">
        <w:rPr>
          <w:rFonts w:ascii="Calibri" w:hAnsi="Calibri"/>
          <w:b/>
        </w:rPr>
        <w:t xml:space="preserve">.1. </w:t>
      </w:r>
      <w:r w:rsidRPr="00C164E6">
        <w:rPr>
          <w:rFonts w:ascii="Calibri" w:hAnsi="Calibri"/>
        </w:rPr>
        <w:t>L’INT s’engage à assister, dans la mesure du possible, le titulaire du marché en mettant à sa disposition tous les textes, les documents et pièces nécessaires et en lui fournissant les informations.</w:t>
      </w:r>
    </w:p>
    <w:p w14:paraId="491F738A" w14:textId="77777777" w:rsidR="000B2496" w:rsidRPr="00C164E6" w:rsidRDefault="000B2496" w:rsidP="004400D4">
      <w:pPr>
        <w:pStyle w:val="Style1"/>
        <w:spacing w:before="0" w:line="276" w:lineRule="auto"/>
        <w:ind w:right="-1"/>
        <w:rPr>
          <w:rFonts w:ascii="Calibri" w:hAnsi="Calibri"/>
          <w:sz w:val="6"/>
          <w:szCs w:val="6"/>
        </w:rPr>
      </w:pPr>
    </w:p>
    <w:p w14:paraId="56A05FE8" w14:textId="41BDFC26" w:rsidR="000B2496" w:rsidRPr="00C164E6" w:rsidRDefault="000B2496" w:rsidP="004400D4">
      <w:pPr>
        <w:pStyle w:val="Style1"/>
        <w:spacing w:before="0" w:line="276" w:lineRule="auto"/>
        <w:ind w:right="-1"/>
        <w:rPr>
          <w:rFonts w:ascii="Calibri" w:hAnsi="Calibri"/>
        </w:rPr>
      </w:pPr>
      <w:r w:rsidRPr="00C164E6">
        <w:rPr>
          <w:rFonts w:ascii="Calibri" w:hAnsi="Calibri"/>
          <w:b/>
        </w:rPr>
        <w:t>1</w:t>
      </w:r>
      <w:r w:rsidR="00521D2C">
        <w:rPr>
          <w:rFonts w:ascii="Calibri" w:hAnsi="Calibri"/>
          <w:b/>
        </w:rPr>
        <w:t>5</w:t>
      </w:r>
      <w:r w:rsidRPr="00C164E6">
        <w:rPr>
          <w:rFonts w:ascii="Calibri" w:hAnsi="Calibri"/>
          <w:b/>
        </w:rPr>
        <w:t xml:space="preserve">.2. </w:t>
      </w:r>
      <w:r w:rsidRPr="00C164E6">
        <w:rPr>
          <w:rFonts w:ascii="Calibri" w:hAnsi="Calibri"/>
        </w:rPr>
        <w:t>L’INT peut librement utiliser les résultats des prestations.</w:t>
      </w:r>
    </w:p>
    <w:p w14:paraId="618C1AE6" w14:textId="77777777" w:rsidR="000B2496" w:rsidRPr="00C164E6" w:rsidRDefault="000B2496" w:rsidP="004400D4">
      <w:pPr>
        <w:pStyle w:val="Style1"/>
        <w:spacing w:before="0" w:line="276" w:lineRule="auto"/>
        <w:ind w:right="-1"/>
        <w:rPr>
          <w:rFonts w:ascii="Calibri" w:hAnsi="Calibri"/>
          <w:sz w:val="6"/>
          <w:szCs w:val="6"/>
        </w:rPr>
      </w:pPr>
    </w:p>
    <w:p w14:paraId="56F0DEAB" w14:textId="13B5A968" w:rsidR="000B2496" w:rsidRPr="00C164E6" w:rsidRDefault="000B2496" w:rsidP="004400D4">
      <w:pPr>
        <w:pStyle w:val="Style1"/>
        <w:spacing w:before="0" w:line="276" w:lineRule="auto"/>
        <w:ind w:right="-1"/>
        <w:rPr>
          <w:rFonts w:ascii="Calibri" w:hAnsi="Calibri"/>
        </w:rPr>
      </w:pPr>
      <w:r w:rsidRPr="00C164E6">
        <w:rPr>
          <w:rFonts w:ascii="Calibri" w:hAnsi="Calibri"/>
          <w:b/>
        </w:rPr>
        <w:t>1</w:t>
      </w:r>
      <w:r w:rsidR="00521D2C">
        <w:rPr>
          <w:rFonts w:ascii="Calibri" w:hAnsi="Calibri"/>
          <w:b/>
        </w:rPr>
        <w:t>5</w:t>
      </w:r>
      <w:r w:rsidRPr="00C164E6">
        <w:rPr>
          <w:rFonts w:ascii="Calibri" w:hAnsi="Calibri"/>
          <w:b/>
        </w:rPr>
        <w:t xml:space="preserve">.3. </w:t>
      </w:r>
      <w:r w:rsidRPr="00C164E6">
        <w:rPr>
          <w:rFonts w:ascii="Calibri" w:hAnsi="Calibri"/>
        </w:rPr>
        <w:t>L’INT peut communiquer à des tiers les résultats de ces prestations.</w:t>
      </w:r>
    </w:p>
    <w:p w14:paraId="719B1C49" w14:textId="77777777" w:rsidR="000B2496" w:rsidRPr="00C164E6" w:rsidRDefault="000B2496" w:rsidP="004400D4">
      <w:pPr>
        <w:pStyle w:val="Style1"/>
        <w:spacing w:before="0" w:line="276" w:lineRule="auto"/>
        <w:ind w:right="-1"/>
        <w:rPr>
          <w:rFonts w:ascii="Calibri" w:hAnsi="Calibri"/>
          <w:sz w:val="6"/>
          <w:szCs w:val="6"/>
        </w:rPr>
      </w:pPr>
    </w:p>
    <w:p w14:paraId="1A48FE75" w14:textId="2EED04D8" w:rsidR="00811E2A" w:rsidRPr="00C164E6" w:rsidRDefault="005E62D8" w:rsidP="005E62D8">
      <w:pPr>
        <w:rPr>
          <w:rFonts w:cstheme="minorHAnsi"/>
          <w:u w:val="single"/>
        </w:rPr>
      </w:pPr>
      <w:r w:rsidRPr="005E62D8">
        <w:rPr>
          <w:b/>
          <w:bCs/>
        </w:rPr>
        <w:t>15.4</w:t>
      </w:r>
      <w:r w:rsidR="32B1F621" w:rsidRPr="005E62D8">
        <w:rPr>
          <w:b/>
          <w:bCs/>
          <w:lang w:eastAsia="fr-FR"/>
        </w:rPr>
        <w:t>.</w:t>
      </w:r>
      <w:r w:rsidR="32B1F621" w:rsidRPr="00C164E6">
        <w:t xml:space="preserve"> Une fois le marché terminé, les documents et rapports établis par le titulaire du marché deviennent la propriété de l’INT.</w:t>
      </w:r>
      <w:bookmarkStart w:id="56" w:name="_Toc295920187"/>
    </w:p>
    <w:p w14:paraId="7D129157" w14:textId="3F81951A" w:rsidR="0030252D" w:rsidRPr="002F7305" w:rsidRDefault="32B1F621" w:rsidP="002F7305">
      <w:pPr>
        <w:pStyle w:val="Heading1"/>
        <w:spacing w:before="120" w:after="120"/>
        <w:rPr>
          <w:rFonts w:cstheme="minorBidi"/>
          <w:caps/>
          <w:u w:val="single"/>
        </w:rPr>
      </w:pPr>
      <w:bookmarkStart w:id="57" w:name="_Toc198907387"/>
      <w:r w:rsidRPr="00C164E6">
        <w:rPr>
          <w:rFonts w:cstheme="minorBidi"/>
          <w:u w:val="single"/>
        </w:rPr>
        <w:t>ARTICLE 1</w:t>
      </w:r>
      <w:r w:rsidR="00521D2C">
        <w:rPr>
          <w:rFonts w:cstheme="minorBidi"/>
          <w:u w:val="single"/>
        </w:rPr>
        <w:t>6</w:t>
      </w:r>
      <w:r w:rsidRPr="00C164E6">
        <w:rPr>
          <w:rFonts w:cstheme="minorBidi"/>
          <w:u w:val="single"/>
        </w:rPr>
        <w:t xml:space="preserve"> : </w:t>
      </w:r>
      <w:r w:rsidRPr="00C164E6">
        <w:rPr>
          <w:rFonts w:cstheme="minorBidi"/>
          <w:caps/>
          <w:u w:val="single"/>
        </w:rPr>
        <w:t xml:space="preserve"> connaissances acquises, mÉthodes et savoir-faire</w:t>
      </w:r>
      <w:bookmarkEnd w:id="49"/>
      <w:bookmarkEnd w:id="50"/>
      <w:bookmarkEnd w:id="51"/>
      <w:bookmarkEnd w:id="52"/>
      <w:bookmarkEnd w:id="53"/>
      <w:bookmarkEnd w:id="56"/>
      <w:bookmarkEnd w:id="57"/>
    </w:p>
    <w:p w14:paraId="4C5EB59C" w14:textId="6CB054A0" w:rsidR="00811E2A" w:rsidRPr="00C164E6" w:rsidRDefault="00811E2A" w:rsidP="004400D4">
      <w:pPr>
        <w:pStyle w:val="Style1"/>
        <w:spacing w:before="0" w:line="276" w:lineRule="auto"/>
        <w:ind w:right="-1"/>
        <w:rPr>
          <w:rFonts w:ascii="Calibri" w:hAnsi="Calibri"/>
        </w:rPr>
      </w:pPr>
      <w:r w:rsidRPr="00C164E6">
        <w:rPr>
          <w:rFonts w:ascii="Calibri" w:hAnsi="Calibri"/>
          <w:b/>
        </w:rPr>
        <w:t>1</w:t>
      </w:r>
      <w:r w:rsidR="00521D2C">
        <w:rPr>
          <w:rFonts w:ascii="Calibri" w:hAnsi="Calibri"/>
          <w:b/>
        </w:rPr>
        <w:t>6</w:t>
      </w:r>
      <w:r w:rsidRPr="00C164E6">
        <w:rPr>
          <w:rFonts w:ascii="Calibri" w:hAnsi="Calibri"/>
          <w:b/>
        </w:rPr>
        <w:t xml:space="preserve">.1. </w:t>
      </w:r>
      <w:r w:rsidRPr="00C164E6">
        <w:rPr>
          <w:rFonts w:ascii="Calibri" w:hAnsi="Calibri"/>
          <w:bCs/>
        </w:rPr>
        <w:t xml:space="preserve">Le titulaire du marché </w:t>
      </w:r>
      <w:r w:rsidRPr="00C164E6">
        <w:rPr>
          <w:rFonts w:ascii="Calibri" w:hAnsi="Calibri"/>
        </w:rPr>
        <w:t>est tenu de communiquer à l’INT, les connaissances acquises lors de l’exécution du présent marché, que celles-ci aient donné lieu ou non à un dépôt de brevet.</w:t>
      </w:r>
    </w:p>
    <w:p w14:paraId="6869F703" w14:textId="77777777" w:rsidR="00811E2A" w:rsidRPr="00C164E6" w:rsidRDefault="00811E2A" w:rsidP="004400D4">
      <w:pPr>
        <w:pStyle w:val="Style1"/>
        <w:spacing w:before="0" w:line="276" w:lineRule="auto"/>
        <w:ind w:right="-1"/>
        <w:rPr>
          <w:rFonts w:ascii="Calibri" w:hAnsi="Calibri"/>
          <w:sz w:val="6"/>
          <w:szCs w:val="6"/>
        </w:rPr>
      </w:pPr>
    </w:p>
    <w:p w14:paraId="44362A05" w14:textId="2117FC82" w:rsidR="00811E2A" w:rsidRPr="00C164E6" w:rsidRDefault="00811E2A" w:rsidP="004400D4">
      <w:pPr>
        <w:pStyle w:val="Style1"/>
        <w:spacing w:before="0" w:line="276" w:lineRule="auto"/>
        <w:ind w:right="-1"/>
        <w:rPr>
          <w:rFonts w:ascii="Calibri" w:hAnsi="Calibri"/>
        </w:rPr>
      </w:pPr>
      <w:r w:rsidRPr="00C164E6">
        <w:rPr>
          <w:rFonts w:ascii="Calibri" w:hAnsi="Calibri"/>
          <w:b/>
        </w:rPr>
        <w:t>1</w:t>
      </w:r>
      <w:r w:rsidR="00521D2C">
        <w:rPr>
          <w:rFonts w:ascii="Calibri" w:hAnsi="Calibri"/>
          <w:b/>
        </w:rPr>
        <w:t>6</w:t>
      </w:r>
      <w:r w:rsidRPr="00C164E6">
        <w:rPr>
          <w:rFonts w:ascii="Calibri" w:hAnsi="Calibri"/>
          <w:b/>
        </w:rPr>
        <w:t xml:space="preserve">.2. </w:t>
      </w:r>
      <w:r w:rsidRPr="00C164E6">
        <w:rPr>
          <w:rFonts w:ascii="Calibri" w:hAnsi="Calibri"/>
        </w:rPr>
        <w:t>L’INT s’engage à considérer les méthodes et le savoir-faire du titulaire du marché comme confidentiels, sauf si ces méthodes et ce savoir-faire sont compris dans l’objet du marché.</w:t>
      </w:r>
    </w:p>
    <w:p w14:paraId="6F39DF81" w14:textId="77777777" w:rsidR="00811E2A" w:rsidRPr="00C164E6" w:rsidRDefault="00811E2A" w:rsidP="004400D4">
      <w:pPr>
        <w:tabs>
          <w:tab w:val="left" w:pos="426"/>
        </w:tabs>
        <w:spacing w:after="0"/>
        <w:ind w:right="40"/>
        <w:jc w:val="both"/>
        <w:rPr>
          <w:rFonts w:ascii="Calibri" w:hAnsi="Calibri"/>
          <w:sz w:val="8"/>
          <w:szCs w:val="8"/>
        </w:rPr>
      </w:pPr>
    </w:p>
    <w:p w14:paraId="30B8FEEC" w14:textId="112BA08E" w:rsidR="0030252D" w:rsidRPr="002F7305" w:rsidRDefault="00C407E3" w:rsidP="002F7305">
      <w:pPr>
        <w:pStyle w:val="Heading1"/>
        <w:spacing w:before="120" w:after="120"/>
        <w:rPr>
          <w:rFonts w:cstheme="minorHAnsi"/>
          <w:caps/>
          <w:szCs w:val="22"/>
          <w:u w:val="single"/>
        </w:rPr>
      </w:pPr>
      <w:bookmarkStart w:id="58" w:name="bookmark21"/>
      <w:bookmarkStart w:id="59" w:name="_Toc271103180"/>
      <w:bookmarkStart w:id="60" w:name="_Toc279677288"/>
      <w:bookmarkStart w:id="61" w:name="_Toc279677335"/>
      <w:bookmarkStart w:id="62" w:name="_Toc279739224"/>
      <w:bookmarkStart w:id="63" w:name="_Toc295920188"/>
      <w:bookmarkStart w:id="64" w:name="_Toc198907388"/>
      <w:r w:rsidRPr="00C164E6">
        <w:rPr>
          <w:rFonts w:cstheme="minorHAnsi"/>
          <w:szCs w:val="22"/>
          <w:u w:val="single"/>
        </w:rPr>
        <w:t>ARTICLE 1</w:t>
      </w:r>
      <w:r w:rsidR="00521D2C">
        <w:rPr>
          <w:rFonts w:cstheme="minorHAnsi"/>
          <w:szCs w:val="22"/>
          <w:u w:val="single"/>
        </w:rPr>
        <w:t>7</w:t>
      </w:r>
      <w:r w:rsidR="00C737D9" w:rsidRPr="00C164E6">
        <w:rPr>
          <w:rFonts w:cstheme="minorHAnsi"/>
          <w:szCs w:val="22"/>
          <w:u w:val="single"/>
        </w:rPr>
        <w:t xml:space="preserve"> : </w:t>
      </w:r>
      <w:r w:rsidR="00C737D9" w:rsidRPr="00C164E6">
        <w:rPr>
          <w:rFonts w:cstheme="minorHAnsi"/>
          <w:caps/>
          <w:szCs w:val="22"/>
          <w:u w:val="single"/>
        </w:rPr>
        <w:t>Propri</w:t>
      </w:r>
      <w:r w:rsidR="005A7481" w:rsidRPr="00C164E6">
        <w:rPr>
          <w:rFonts w:cstheme="minorHAnsi"/>
          <w:caps/>
          <w:szCs w:val="22"/>
          <w:u w:val="single"/>
        </w:rPr>
        <w:t>É</w:t>
      </w:r>
      <w:r w:rsidR="00C737D9" w:rsidRPr="00C164E6">
        <w:rPr>
          <w:rFonts w:cstheme="minorHAnsi"/>
          <w:caps/>
          <w:szCs w:val="22"/>
          <w:u w:val="single"/>
        </w:rPr>
        <w:t>t</w:t>
      </w:r>
      <w:r w:rsidR="005A7481" w:rsidRPr="00C164E6">
        <w:rPr>
          <w:rFonts w:cstheme="minorHAnsi"/>
          <w:caps/>
          <w:szCs w:val="22"/>
          <w:u w:val="single"/>
        </w:rPr>
        <w:t>É</w:t>
      </w:r>
      <w:r w:rsidR="00C737D9" w:rsidRPr="00C164E6">
        <w:rPr>
          <w:rFonts w:cstheme="minorHAnsi"/>
          <w:caps/>
          <w:szCs w:val="22"/>
          <w:u w:val="single"/>
        </w:rPr>
        <w:t>s industrielles et commerciales</w:t>
      </w:r>
      <w:bookmarkEnd w:id="58"/>
      <w:bookmarkEnd w:id="59"/>
      <w:bookmarkEnd w:id="60"/>
      <w:bookmarkEnd w:id="61"/>
      <w:bookmarkEnd w:id="62"/>
      <w:bookmarkEnd w:id="63"/>
      <w:bookmarkEnd w:id="64"/>
    </w:p>
    <w:p w14:paraId="44187482" w14:textId="3BA3F9E9" w:rsidR="00811E2A" w:rsidRPr="00C164E6" w:rsidRDefault="00811E2A" w:rsidP="00CB22D6">
      <w:pPr>
        <w:pStyle w:val="Style1"/>
        <w:spacing w:before="0" w:line="276" w:lineRule="auto"/>
        <w:ind w:right="-1"/>
        <w:rPr>
          <w:rFonts w:ascii="Calibri" w:hAnsi="Calibri"/>
        </w:rPr>
      </w:pPr>
      <w:r w:rsidRPr="00C164E6">
        <w:rPr>
          <w:rFonts w:ascii="Calibri" w:hAnsi="Calibri"/>
          <w:b/>
        </w:rPr>
        <w:t>1</w:t>
      </w:r>
      <w:r w:rsidR="00521D2C">
        <w:rPr>
          <w:rFonts w:ascii="Calibri" w:hAnsi="Calibri"/>
          <w:b/>
        </w:rPr>
        <w:t>7</w:t>
      </w:r>
      <w:r w:rsidRPr="00C164E6">
        <w:rPr>
          <w:rFonts w:ascii="Calibri" w:hAnsi="Calibri"/>
          <w:b/>
        </w:rPr>
        <w:t xml:space="preserve">.1. </w:t>
      </w:r>
      <w:r w:rsidRPr="00C164E6">
        <w:rPr>
          <w:rFonts w:ascii="Calibri" w:hAnsi="Calibri"/>
          <w:bCs/>
        </w:rPr>
        <w:t>Le titulaire du marché</w:t>
      </w:r>
      <w:r w:rsidRPr="00C164E6">
        <w:rPr>
          <w:rFonts w:ascii="Calibri" w:hAnsi="Calibri"/>
        </w:rPr>
        <w:t xml:space="preserve"> garantit l’INT, en application de la législation relative à la propriété industrielle, commerciale, artistique et/ou littéraire contre toutes les revendications des tiers relatives à l’exercice de leurs droits de propriété industrielle, commerciale, à l’occasion de l’exécution des prestations et de l’utilisation de leurs résultats, notamment pour l’exercice du droit de reproduire.</w:t>
      </w:r>
    </w:p>
    <w:p w14:paraId="793A71B8" w14:textId="77777777" w:rsidR="00811E2A" w:rsidRPr="00C164E6" w:rsidRDefault="00811E2A" w:rsidP="004400D4">
      <w:pPr>
        <w:pStyle w:val="Style1"/>
        <w:spacing w:before="0" w:line="276" w:lineRule="auto"/>
        <w:ind w:right="-1"/>
        <w:rPr>
          <w:rFonts w:ascii="Calibri" w:hAnsi="Calibri"/>
          <w:sz w:val="6"/>
          <w:szCs w:val="6"/>
        </w:rPr>
      </w:pPr>
    </w:p>
    <w:p w14:paraId="351385B3" w14:textId="2DB3443C" w:rsidR="00B67855" w:rsidRPr="00C164E6" w:rsidRDefault="00811E2A" w:rsidP="004400D4">
      <w:pPr>
        <w:pStyle w:val="Style1"/>
        <w:spacing w:before="0" w:line="276" w:lineRule="auto"/>
        <w:ind w:right="-1"/>
        <w:rPr>
          <w:rFonts w:ascii="Calibri" w:hAnsi="Calibri"/>
        </w:rPr>
      </w:pPr>
      <w:r w:rsidRPr="00C164E6">
        <w:rPr>
          <w:rFonts w:ascii="Calibri" w:hAnsi="Calibri"/>
          <w:b/>
        </w:rPr>
        <w:t>1</w:t>
      </w:r>
      <w:r w:rsidR="00521D2C">
        <w:rPr>
          <w:rFonts w:ascii="Calibri" w:hAnsi="Calibri"/>
          <w:b/>
        </w:rPr>
        <w:t>7</w:t>
      </w:r>
      <w:r w:rsidRPr="00C164E6">
        <w:rPr>
          <w:rFonts w:ascii="Calibri" w:hAnsi="Calibri"/>
          <w:b/>
        </w:rPr>
        <w:t xml:space="preserve">.2. </w:t>
      </w:r>
      <w:r w:rsidRPr="00C164E6">
        <w:rPr>
          <w:rFonts w:ascii="Calibri" w:hAnsi="Calibri"/>
        </w:rPr>
        <w:t xml:space="preserve">Dès la première manifestation de la revendication d’un tiers contre le titulaire du marché ou l’INT, ceux-ci doivent prendre toute </w:t>
      </w:r>
      <w:r w:rsidR="002A2D49" w:rsidRPr="00C164E6">
        <w:rPr>
          <w:rFonts w:ascii="Calibri" w:hAnsi="Calibri"/>
        </w:rPr>
        <w:t>mesure dépendante</w:t>
      </w:r>
      <w:r w:rsidRPr="00C164E6">
        <w:rPr>
          <w:rFonts w:ascii="Calibri" w:hAnsi="Calibri"/>
        </w:rPr>
        <w:t xml:space="preserve"> d’eux pour faire cesser le trouble et se prêter assistance mutuelle, notamment en se communiquant les éléments de preuve ou les documents utiles qu’ils peuvent détenir ou obtenir.</w:t>
      </w:r>
    </w:p>
    <w:p w14:paraId="34B32D10" w14:textId="16C1FE91" w:rsidR="0030252D" w:rsidRPr="00A741D9" w:rsidRDefault="00FF0DE0" w:rsidP="002F7305">
      <w:pPr>
        <w:pStyle w:val="Heading1"/>
        <w:spacing w:before="120" w:after="120"/>
        <w:rPr>
          <w:rFonts w:cstheme="minorBidi"/>
          <w:u w:val="single"/>
        </w:rPr>
      </w:pPr>
      <w:hyperlink w:anchor="bookmark28" w:tooltip="Current Document">
        <w:bookmarkStart w:id="65" w:name="_Toc295920189"/>
        <w:bookmarkStart w:id="66" w:name="_Toc198907389"/>
        <w:r w:rsidR="00F43639" w:rsidRPr="00C164E6">
          <w:rPr>
            <w:rFonts w:cstheme="minorBidi"/>
            <w:u w:val="single"/>
          </w:rPr>
          <w:t xml:space="preserve">ARTICLE </w:t>
        </w:r>
        <w:r w:rsidR="00C407E3" w:rsidRPr="00C164E6">
          <w:rPr>
            <w:rFonts w:cstheme="minorBidi"/>
            <w:u w:val="single"/>
          </w:rPr>
          <w:t>1</w:t>
        </w:r>
        <w:r w:rsidR="00521D2C">
          <w:rPr>
            <w:rFonts w:cstheme="minorBidi"/>
            <w:u w:val="single"/>
          </w:rPr>
          <w:t>8</w:t>
        </w:r>
        <w:r w:rsidR="00F43639" w:rsidRPr="00C164E6">
          <w:rPr>
            <w:rFonts w:cstheme="minorBidi"/>
            <w:u w:val="single"/>
          </w:rPr>
          <w:t xml:space="preserve"> : </w:t>
        </w:r>
        <w:bookmarkEnd w:id="65"/>
      </w:hyperlink>
      <w:r w:rsidR="00E04126" w:rsidRPr="00C164E6">
        <w:rPr>
          <w:rFonts w:cstheme="minorBidi"/>
          <w:u w:val="single"/>
        </w:rPr>
        <w:t>VALIDATION ET RECEPTION DES PRESTATIONS</w:t>
      </w:r>
      <w:r w:rsidR="32B1F621" w:rsidRPr="00C164E6">
        <w:rPr>
          <w:rFonts w:cstheme="minorBidi"/>
          <w:u w:val="single"/>
        </w:rPr>
        <w:t xml:space="preserve"> </w:t>
      </w:r>
      <w:r w:rsidR="00A741D9">
        <w:rPr>
          <w:rFonts w:cstheme="minorBidi"/>
          <w:u w:val="single"/>
        </w:rPr>
        <w:t>DE CHAQUE ENQUETE ANNUELLE</w:t>
      </w:r>
      <w:bookmarkEnd w:id="66"/>
    </w:p>
    <w:p w14:paraId="58D48A6A" w14:textId="437029FA" w:rsidR="001A12AD" w:rsidRPr="00C164E6" w:rsidRDefault="006C2006" w:rsidP="002D32AB">
      <w:pPr>
        <w:pStyle w:val="Heading2"/>
      </w:pPr>
      <w:bookmarkStart w:id="67" w:name="_Toc198907390"/>
      <w:r w:rsidRPr="00C164E6">
        <w:t>1</w:t>
      </w:r>
      <w:r w:rsidR="00A741D9">
        <w:t>8</w:t>
      </w:r>
      <w:r w:rsidR="0038391E" w:rsidRPr="00C164E6">
        <w:t xml:space="preserve">.1.  </w:t>
      </w:r>
      <w:r w:rsidR="00953D50" w:rsidRPr="00C164E6">
        <w:t>Réception provisoire</w:t>
      </w:r>
      <w:bookmarkEnd w:id="67"/>
      <w:r w:rsidR="00953D50" w:rsidRPr="00C164E6">
        <w:t> </w:t>
      </w:r>
    </w:p>
    <w:p w14:paraId="37E56FA9" w14:textId="5FAB244F" w:rsidR="00EA4903" w:rsidRPr="00C164E6" w:rsidRDefault="0093020F" w:rsidP="0093020F">
      <w:pPr>
        <w:ind w:left="567" w:hanging="567"/>
        <w:jc w:val="both"/>
        <w:rPr>
          <w:rFonts w:cstheme="minorHAnsi"/>
        </w:rPr>
      </w:pPr>
      <w:r w:rsidRPr="00C164E6">
        <w:rPr>
          <w:rFonts w:cstheme="minorHAnsi"/>
        </w:rPr>
        <w:t>1</w:t>
      </w:r>
      <w:r w:rsidR="00A741D9">
        <w:rPr>
          <w:rFonts w:cstheme="minorHAnsi"/>
        </w:rPr>
        <w:t>8</w:t>
      </w:r>
      <w:r w:rsidRPr="00C164E6">
        <w:rPr>
          <w:rFonts w:cstheme="minorHAnsi"/>
        </w:rPr>
        <w:t xml:space="preserve">.1.1.  </w:t>
      </w:r>
      <w:r w:rsidR="008F2CD8" w:rsidRPr="00C164E6">
        <w:rPr>
          <w:rFonts w:cstheme="minorHAnsi"/>
        </w:rPr>
        <w:t xml:space="preserve">A la fin de </w:t>
      </w:r>
      <w:r w:rsidR="00EA4903" w:rsidRPr="00C164E6">
        <w:rPr>
          <w:rFonts w:cstheme="minorHAnsi"/>
        </w:rPr>
        <w:t xml:space="preserve">la phase de préparation, le Titulaire du marché </w:t>
      </w:r>
      <w:r w:rsidR="008F2CD8" w:rsidRPr="00C164E6">
        <w:rPr>
          <w:rFonts w:cstheme="minorHAnsi"/>
        </w:rPr>
        <w:t>doit</w:t>
      </w:r>
      <w:r w:rsidR="00EA4903" w:rsidRPr="00C164E6">
        <w:rPr>
          <w:rFonts w:cstheme="minorHAnsi"/>
        </w:rPr>
        <w:t xml:space="preserve"> remettre à l’INT </w:t>
      </w:r>
      <w:r w:rsidR="008F2CD8" w:rsidRPr="00C164E6">
        <w:rPr>
          <w:rFonts w:cstheme="minorHAnsi"/>
        </w:rPr>
        <w:t xml:space="preserve">les livrables </w:t>
      </w:r>
      <w:r w:rsidR="004618D2" w:rsidRPr="00C164E6">
        <w:rPr>
          <w:rFonts w:cstheme="minorHAnsi"/>
        </w:rPr>
        <w:t>exigés au niveau de l’alinéa 9.1 du CCTP</w:t>
      </w:r>
      <w:r w:rsidR="00C46F99" w:rsidRPr="00C164E6">
        <w:rPr>
          <w:rFonts w:cstheme="minorHAnsi"/>
        </w:rPr>
        <w:t xml:space="preserve"> dans un délai ne dépassant </w:t>
      </w:r>
      <w:r w:rsidR="00A741D9">
        <w:rPr>
          <w:rFonts w:cstheme="minorHAnsi"/>
        </w:rPr>
        <w:t>cinq (0</w:t>
      </w:r>
      <w:r w:rsidR="00C46F99" w:rsidRPr="00C164E6">
        <w:rPr>
          <w:rFonts w:cstheme="minorHAnsi"/>
        </w:rPr>
        <w:t>5</w:t>
      </w:r>
      <w:r w:rsidR="00A741D9">
        <w:rPr>
          <w:rFonts w:cstheme="minorHAnsi"/>
        </w:rPr>
        <w:t>)</w:t>
      </w:r>
      <w:r w:rsidR="00C46F99" w:rsidRPr="00C164E6">
        <w:rPr>
          <w:rFonts w:cstheme="minorHAnsi"/>
        </w:rPr>
        <w:t xml:space="preserve"> jours</w:t>
      </w:r>
      <w:r w:rsidR="00A741D9">
        <w:rPr>
          <w:rFonts w:cstheme="minorHAnsi"/>
        </w:rPr>
        <w:t>.</w:t>
      </w:r>
    </w:p>
    <w:p w14:paraId="152AAD48" w14:textId="43AE353B" w:rsidR="001E70D5" w:rsidRPr="00C164E6" w:rsidRDefault="001E70D5" w:rsidP="0093020F">
      <w:pPr>
        <w:spacing w:before="120" w:after="120"/>
        <w:ind w:left="567"/>
        <w:jc w:val="both"/>
        <w:rPr>
          <w:rFonts w:cstheme="minorHAnsi"/>
        </w:rPr>
      </w:pPr>
      <w:bookmarkStart w:id="68" w:name="_Hlk119395339"/>
      <w:r w:rsidRPr="00C164E6">
        <w:rPr>
          <w:rFonts w:cstheme="minorHAnsi"/>
        </w:rPr>
        <w:t xml:space="preserve">L’équipe de suivi de l’INT procède à la validation </w:t>
      </w:r>
      <w:r w:rsidR="004618D2" w:rsidRPr="00C164E6">
        <w:rPr>
          <w:rFonts w:cstheme="minorHAnsi"/>
        </w:rPr>
        <w:t>des livrables</w:t>
      </w:r>
      <w:r w:rsidRPr="00C164E6">
        <w:rPr>
          <w:rFonts w:cstheme="minorHAnsi"/>
        </w:rPr>
        <w:t xml:space="preserve"> présenté</w:t>
      </w:r>
      <w:r w:rsidR="004618D2" w:rsidRPr="00C164E6">
        <w:rPr>
          <w:rFonts w:cstheme="minorHAnsi"/>
        </w:rPr>
        <w:t>s</w:t>
      </w:r>
      <w:r w:rsidRPr="00C164E6">
        <w:rPr>
          <w:rFonts w:cstheme="minorHAnsi"/>
        </w:rPr>
        <w:t xml:space="preserve"> par le </w:t>
      </w:r>
      <w:r w:rsidR="00BC5ED7" w:rsidRPr="00C164E6">
        <w:rPr>
          <w:rFonts w:cstheme="minorHAnsi"/>
        </w:rPr>
        <w:t>T</w:t>
      </w:r>
      <w:r w:rsidRPr="00C164E6">
        <w:rPr>
          <w:rFonts w:cstheme="minorHAnsi"/>
        </w:rPr>
        <w:t>itulaire du marché</w:t>
      </w:r>
      <w:r w:rsidR="004618D2" w:rsidRPr="00C164E6">
        <w:rPr>
          <w:rFonts w:cstheme="minorHAnsi"/>
        </w:rPr>
        <w:t>,</w:t>
      </w:r>
      <w:r w:rsidRPr="00C164E6">
        <w:rPr>
          <w:rFonts w:cstheme="minorHAnsi"/>
        </w:rPr>
        <w:t xml:space="preserve"> et présente ses remarques et observations dans un délai ne dépassant pas </w:t>
      </w:r>
      <w:r w:rsidR="00A741D9" w:rsidRPr="00A741D9">
        <w:t>dix (10</w:t>
      </w:r>
      <w:r w:rsidR="00A741D9" w:rsidRPr="00C164E6">
        <w:t>) jours</w:t>
      </w:r>
      <w:r w:rsidR="00BC5ED7" w:rsidRPr="00C164E6">
        <w:rPr>
          <w:rFonts w:cstheme="minorHAnsi"/>
        </w:rPr>
        <w:t>.</w:t>
      </w:r>
      <w:bookmarkEnd w:id="68"/>
      <w:r w:rsidR="00BC5ED7" w:rsidRPr="00C164E6">
        <w:rPr>
          <w:rFonts w:cstheme="minorHAnsi"/>
        </w:rPr>
        <w:t xml:space="preserve"> Le                                                                                                  T</w:t>
      </w:r>
      <w:r w:rsidRPr="00C164E6">
        <w:rPr>
          <w:rFonts w:cstheme="minorHAnsi"/>
        </w:rPr>
        <w:t xml:space="preserve">itulaire du marché doit prendre en considération toutes les remarques formulées par l’équipe de suivi et remettre à l’INT un rapport qui prend en considération les modifications demandées dans un délai ne dépassant pas </w:t>
      </w:r>
      <w:r w:rsidR="0065275D" w:rsidRPr="00C164E6">
        <w:rPr>
          <w:rFonts w:cstheme="minorHAnsi"/>
        </w:rPr>
        <w:t xml:space="preserve">trois </w:t>
      </w:r>
      <w:r w:rsidR="00304E8C" w:rsidRPr="00C164E6">
        <w:rPr>
          <w:rFonts w:cstheme="minorHAnsi"/>
        </w:rPr>
        <w:t>(</w:t>
      </w:r>
      <w:r w:rsidR="0065275D" w:rsidRPr="00C164E6">
        <w:rPr>
          <w:rFonts w:cstheme="minorHAnsi"/>
        </w:rPr>
        <w:t>03</w:t>
      </w:r>
      <w:r w:rsidR="00304E8C" w:rsidRPr="00C164E6">
        <w:rPr>
          <w:rFonts w:cstheme="minorHAnsi"/>
        </w:rPr>
        <w:t>) jours ouvrables.</w:t>
      </w:r>
    </w:p>
    <w:p w14:paraId="0088DD89" w14:textId="71682DF3" w:rsidR="0093020F" w:rsidRPr="00C164E6" w:rsidRDefault="0093020F" w:rsidP="0093020F">
      <w:pPr>
        <w:tabs>
          <w:tab w:val="left" w:pos="426"/>
        </w:tabs>
        <w:spacing w:before="200"/>
        <w:ind w:left="567" w:right="40"/>
        <w:jc w:val="both"/>
        <w:rPr>
          <w:rFonts w:cstheme="minorHAnsi"/>
        </w:rPr>
      </w:pPr>
      <w:r w:rsidRPr="00C164E6">
        <w:rPr>
          <w:rFonts w:cstheme="minorHAnsi"/>
        </w:rPr>
        <w:lastRenderedPageBreak/>
        <w:t xml:space="preserve">Cette phase sera clôturée par un procès-verbal </w:t>
      </w:r>
      <w:r w:rsidR="00662EC6">
        <w:rPr>
          <w:rFonts w:cstheme="minorHAnsi"/>
        </w:rPr>
        <w:t>de</w:t>
      </w:r>
      <w:r w:rsidRPr="00C164E6">
        <w:rPr>
          <w:rFonts w:cstheme="minorHAnsi"/>
        </w:rPr>
        <w:t xml:space="preserve"> validation </w:t>
      </w:r>
      <w:r w:rsidR="00A741D9">
        <w:rPr>
          <w:rFonts w:cstheme="minorHAnsi"/>
        </w:rPr>
        <w:t>de la phase de préparation</w:t>
      </w:r>
      <w:r w:rsidRPr="00C164E6">
        <w:rPr>
          <w:rFonts w:cstheme="minorHAnsi"/>
        </w:rPr>
        <w:t>.</w:t>
      </w:r>
    </w:p>
    <w:p w14:paraId="2E4BE5E6" w14:textId="3063E60E" w:rsidR="00EA4903" w:rsidRPr="00C164E6" w:rsidRDefault="32B1F621" w:rsidP="32B1F621">
      <w:pPr>
        <w:ind w:left="567" w:hanging="567"/>
        <w:jc w:val="both"/>
      </w:pPr>
      <w:r w:rsidRPr="00C164E6">
        <w:t>1</w:t>
      </w:r>
      <w:r w:rsidR="00A741D9">
        <w:t>8</w:t>
      </w:r>
      <w:r w:rsidRPr="00C164E6">
        <w:t xml:space="preserve">.1.2. Pendant la phase des mesures et post-traitement, le Titulaire du marché doit, pour chaque gouvernorat, communiquer à l’INT les livrables tels que exigés à l’alinéa 9.2 du CCTP et ce au plus tard </w:t>
      </w:r>
      <w:r w:rsidRPr="00E17912">
        <w:t>quinze</w:t>
      </w:r>
      <w:r w:rsidR="00971401" w:rsidRPr="00E17912">
        <w:t xml:space="preserve"> </w:t>
      </w:r>
      <w:r w:rsidRPr="00E17912">
        <w:t>(15) jours après</w:t>
      </w:r>
      <w:r w:rsidRPr="00C164E6">
        <w:t xml:space="preserve"> la fin des mesures relatives au gouvernorat en question.  </w:t>
      </w:r>
    </w:p>
    <w:p w14:paraId="361A19D1" w14:textId="28928C70" w:rsidR="00C21964" w:rsidRPr="00C164E6" w:rsidRDefault="32B1F621" w:rsidP="32B1F621">
      <w:pPr>
        <w:tabs>
          <w:tab w:val="left" w:pos="426"/>
        </w:tabs>
        <w:spacing w:before="200"/>
        <w:ind w:left="567" w:right="40"/>
        <w:jc w:val="both"/>
      </w:pPr>
      <w:r w:rsidRPr="00C164E6">
        <w:t xml:space="preserve">Pour chaque gouvernorat, l’équipe de suivi de l’INT procède à la validation des livrables présentés par le Titulaire du marché et présente ses remarques et observations dans un délai </w:t>
      </w:r>
      <w:r w:rsidRPr="00A741D9">
        <w:t>de dix (10)</w:t>
      </w:r>
      <w:r w:rsidRPr="00C164E6">
        <w:t xml:space="preserve"> jours à partir de la date de réception de ces livrables. Le Titulaire du marché doit prendre en considération toutes les remarques formulées par l’équipe de suivi et de remettre à l’INT des livrables qui tiennent compte des modifications demandées dans un délai ne dépassant pas </w:t>
      </w:r>
      <w:r w:rsidR="00A741D9">
        <w:t xml:space="preserve">sept </w:t>
      </w:r>
      <w:r w:rsidRPr="006F2C95">
        <w:t>(07)</w:t>
      </w:r>
      <w:r w:rsidRPr="00C164E6">
        <w:t xml:space="preserve"> </w:t>
      </w:r>
      <w:r w:rsidR="008D72DF" w:rsidRPr="00C164E6">
        <w:t>jours.</w:t>
      </w:r>
      <w:r w:rsidRPr="00C164E6">
        <w:t xml:space="preserve"> </w:t>
      </w:r>
    </w:p>
    <w:p w14:paraId="6EFD6BB3" w14:textId="1811B865" w:rsidR="00C21964" w:rsidRPr="00C164E6" w:rsidRDefault="32B1F621" w:rsidP="32B1F621">
      <w:pPr>
        <w:tabs>
          <w:tab w:val="left" w:pos="426"/>
        </w:tabs>
        <w:spacing w:before="200"/>
        <w:ind w:left="567" w:right="40"/>
        <w:jc w:val="both"/>
      </w:pPr>
      <w:r w:rsidRPr="00C164E6">
        <w:t>Si après vérification par l’équipe de suivi de l’INT, des incohérences ou erreurs persistent encore au niveau de la nouvelle version corrigée des livrables pour un gouvernorat, le Titulaire du marché disposera alors de trois (03) jours ouvrables pour communiquer la deuxième version corrigée.</w:t>
      </w:r>
    </w:p>
    <w:p w14:paraId="6E56C970" w14:textId="4DB800FB" w:rsidR="005E3121" w:rsidRPr="00C164E6" w:rsidRDefault="32B1F621" w:rsidP="32B1F621">
      <w:pPr>
        <w:tabs>
          <w:tab w:val="left" w:pos="426"/>
        </w:tabs>
        <w:spacing w:before="200"/>
        <w:ind w:left="567" w:right="40"/>
        <w:jc w:val="both"/>
      </w:pPr>
      <w:r w:rsidRPr="00C164E6">
        <w:t>Si cette dernière version présente encore des erreurs ou incohérences qui touchent à la fiabilité des résultats</w:t>
      </w:r>
      <w:r w:rsidR="006F2C95">
        <w:t>,</w:t>
      </w:r>
      <w:r w:rsidRPr="00C164E6">
        <w:t xml:space="preserve"> la réception provisoire des livrables à l’issue de cette phase pour le gouvernorat considéré ne pourra pas être prononcée et l’INT se réserve le droit de procéder à la résiliation du marché</w:t>
      </w:r>
      <w:r w:rsidR="006F2C95">
        <w:t>.</w:t>
      </w:r>
    </w:p>
    <w:p w14:paraId="59CA64D2" w14:textId="448AA72D" w:rsidR="008D72DF" w:rsidRPr="00C164E6" w:rsidRDefault="002241F4" w:rsidP="008D72DF">
      <w:pPr>
        <w:tabs>
          <w:tab w:val="left" w:pos="426"/>
        </w:tabs>
        <w:spacing w:before="200"/>
        <w:ind w:left="567" w:right="40"/>
        <w:jc w:val="both"/>
        <w:rPr>
          <w:rFonts w:cstheme="minorHAnsi"/>
        </w:rPr>
      </w:pPr>
      <w:r w:rsidRPr="00C164E6">
        <w:rPr>
          <w:rFonts w:cstheme="minorHAnsi"/>
        </w:rPr>
        <w:t xml:space="preserve">Cette étape doit être clôturée par un procès-verbal de réception provisoire attestant la validation des travaux de mesures </w:t>
      </w:r>
      <w:r w:rsidRPr="00026D27">
        <w:rPr>
          <w:rFonts w:cstheme="minorHAnsi"/>
        </w:rPr>
        <w:t>pour l</w:t>
      </w:r>
      <w:r w:rsidR="005B7EFB">
        <w:rPr>
          <w:rFonts w:cstheme="minorHAnsi"/>
        </w:rPr>
        <w:t>’ensemble de</w:t>
      </w:r>
      <w:r w:rsidR="00E008F8">
        <w:rPr>
          <w:rFonts w:cstheme="minorHAnsi"/>
        </w:rPr>
        <w:t>s</w:t>
      </w:r>
      <w:r w:rsidRPr="00026D27">
        <w:rPr>
          <w:rFonts w:cstheme="minorHAnsi"/>
        </w:rPr>
        <w:t xml:space="preserve"> gouvernorat</w:t>
      </w:r>
      <w:r w:rsidR="005B7EFB">
        <w:rPr>
          <w:rFonts w:cstheme="minorHAnsi"/>
        </w:rPr>
        <w:t>s</w:t>
      </w:r>
      <w:r w:rsidRPr="00026D27">
        <w:rPr>
          <w:rFonts w:cstheme="minorHAnsi"/>
        </w:rPr>
        <w:t>.</w:t>
      </w:r>
    </w:p>
    <w:p w14:paraId="5D91EFC7" w14:textId="4EAD8E87" w:rsidR="004D5CC7" w:rsidRPr="00C164E6" w:rsidRDefault="00E04126" w:rsidP="00E04126">
      <w:pPr>
        <w:pStyle w:val="Heading2"/>
      </w:pPr>
      <w:bookmarkStart w:id="69" w:name="_Toc198907391"/>
      <w:r w:rsidRPr="00C164E6">
        <w:t>1</w:t>
      </w:r>
      <w:r w:rsidR="006F2C95">
        <w:t>8</w:t>
      </w:r>
      <w:r w:rsidRPr="00C164E6">
        <w:t>.2. R</w:t>
      </w:r>
      <w:r w:rsidR="00D631CF" w:rsidRPr="00C164E6">
        <w:t>éception définitive</w:t>
      </w:r>
      <w:bookmarkEnd w:id="69"/>
      <w:r w:rsidR="00D631CF" w:rsidRPr="00C164E6">
        <w:t> </w:t>
      </w:r>
    </w:p>
    <w:p w14:paraId="643C6159" w14:textId="70DFEF80" w:rsidR="003F1336" w:rsidRPr="00C164E6" w:rsidRDefault="32B1F621" w:rsidP="32B1F621">
      <w:pPr>
        <w:spacing w:after="0"/>
        <w:jc w:val="both"/>
      </w:pPr>
      <w:r w:rsidRPr="00C164E6">
        <w:rPr>
          <w:rFonts w:ascii="Calibri" w:hAnsi="Calibri"/>
        </w:rPr>
        <w:t>Vingt et un (21) jours au plus tard, à partir de la date de réception provisoire des travaux de mesures et de post-</w:t>
      </w:r>
      <w:r w:rsidR="001E6E80" w:rsidRPr="00C164E6">
        <w:rPr>
          <w:rFonts w:ascii="Calibri" w:hAnsi="Calibri"/>
        </w:rPr>
        <w:t>traitement pour</w:t>
      </w:r>
      <w:r w:rsidRPr="00C164E6">
        <w:rPr>
          <w:rFonts w:ascii="Calibri" w:hAnsi="Calibri"/>
        </w:rPr>
        <w:t xml:space="preserve"> tous les gouvernorats (alinéa 1</w:t>
      </w:r>
      <w:r w:rsidR="000D7392">
        <w:rPr>
          <w:rFonts w:ascii="Calibri" w:hAnsi="Calibri"/>
        </w:rPr>
        <w:t>8</w:t>
      </w:r>
      <w:r w:rsidRPr="00C164E6">
        <w:rPr>
          <w:rFonts w:ascii="Calibri" w:hAnsi="Calibri"/>
        </w:rPr>
        <w:t xml:space="preserve">.1.2), le Titulaire du marché doit remettre à l’INT les livrables tels que exigés à l’alinéa </w:t>
      </w:r>
      <w:r w:rsidR="001E6E80" w:rsidRPr="00C164E6">
        <w:rPr>
          <w:rFonts w:ascii="Calibri" w:hAnsi="Calibri"/>
        </w:rPr>
        <w:t>9.3 du</w:t>
      </w:r>
      <w:r w:rsidRPr="00C164E6">
        <w:rPr>
          <w:rFonts w:ascii="Calibri" w:hAnsi="Calibri"/>
        </w:rPr>
        <w:t xml:space="preserve"> CCTP. </w:t>
      </w:r>
    </w:p>
    <w:p w14:paraId="638A9796" w14:textId="0D8F5120" w:rsidR="002056D2" w:rsidRPr="00C164E6" w:rsidRDefault="32B1F621" w:rsidP="32B1F621">
      <w:pPr>
        <w:spacing w:before="120" w:after="120"/>
        <w:jc w:val="both"/>
      </w:pPr>
      <w:r w:rsidRPr="00C164E6">
        <w:rPr>
          <w:rFonts w:ascii="Calibri" w:hAnsi="Calibri"/>
        </w:rPr>
        <w:t xml:space="preserve">L’INT formule ses remarques et réserves concernant ces livrables dans </w:t>
      </w:r>
      <w:r w:rsidRPr="00C164E6">
        <w:t>un délai ne dépassant pas quinze (15) jours. Le Titulaire du marché doit prendre en considération toutes les remarques formulées par l’équipe de suivi et de remettre à l’INT un rapport qui les prend en considération les modifications demandées dans un délai ne dépassant pas sept</w:t>
      </w:r>
      <w:r w:rsidR="00E6204E">
        <w:t xml:space="preserve"> </w:t>
      </w:r>
      <w:r w:rsidRPr="00C164E6">
        <w:t xml:space="preserve">(07) </w:t>
      </w:r>
      <w:r w:rsidR="001E6E80" w:rsidRPr="00C164E6">
        <w:t>jours.</w:t>
      </w:r>
    </w:p>
    <w:p w14:paraId="01570EBB" w14:textId="7C8336DC" w:rsidR="000C066A" w:rsidRPr="00C164E6" w:rsidRDefault="32B1F621" w:rsidP="32B1F621">
      <w:pPr>
        <w:spacing w:after="0"/>
        <w:jc w:val="both"/>
      </w:pPr>
      <w:r w:rsidRPr="00C164E6">
        <w:rPr>
          <w:rFonts w:ascii="Calibri" w:hAnsi="Calibri"/>
        </w:rPr>
        <w:t xml:space="preserve">Une réunion de restitution sera tenue à l’INT pour la présentation des résultats de tout le projet dans un délai ne dépassant pas </w:t>
      </w:r>
      <w:r w:rsidRPr="00C164E6">
        <w:t>sept (07) jours après la remise à l’INT du rapport modifié conformément aux dispositions du paragraphe précédent.</w:t>
      </w:r>
    </w:p>
    <w:p w14:paraId="36E04146" w14:textId="7B772CC3" w:rsidR="00C30018" w:rsidRPr="00A57498" w:rsidRDefault="32B1F621" w:rsidP="003F1336">
      <w:pPr>
        <w:spacing w:after="0"/>
        <w:jc w:val="both"/>
      </w:pPr>
      <w:r w:rsidRPr="00C164E6">
        <w:t xml:space="preserve">Le procès-verbal de réception définitive </w:t>
      </w:r>
      <w:r w:rsidR="005B7EFB">
        <w:t xml:space="preserve">relatif au </w:t>
      </w:r>
      <w:r w:rsidR="00E008F8">
        <w:t>L</w:t>
      </w:r>
      <w:r w:rsidR="005B7EFB">
        <w:t xml:space="preserve">ot en question </w:t>
      </w:r>
      <w:r w:rsidRPr="00C164E6">
        <w:t xml:space="preserve">sera signé une fois tous les livrables de l’enquête annuelle objet </w:t>
      </w:r>
      <w:r w:rsidR="005B7EFB">
        <w:t>de ce Lot</w:t>
      </w:r>
      <w:r w:rsidRPr="00C164E6">
        <w:t xml:space="preserve"> validés.</w:t>
      </w:r>
    </w:p>
    <w:p w14:paraId="08D612B7" w14:textId="25FD4082" w:rsidR="0030252D" w:rsidRPr="002F7305" w:rsidRDefault="00FF0DE0" w:rsidP="002F7305">
      <w:pPr>
        <w:pStyle w:val="Heading1"/>
        <w:spacing w:before="120" w:after="120"/>
        <w:rPr>
          <w:rFonts w:cstheme="minorHAnsi"/>
          <w:szCs w:val="22"/>
          <w:u w:val="single"/>
        </w:rPr>
      </w:pPr>
      <w:hyperlink w:anchor="bookmark32" w:tooltip="Current Document">
        <w:bookmarkStart w:id="70" w:name="_Toc295920191"/>
        <w:bookmarkStart w:id="71" w:name="_Toc198907392"/>
        <w:r w:rsidR="00F43639" w:rsidRPr="00C164E6">
          <w:rPr>
            <w:rFonts w:cstheme="minorHAnsi"/>
            <w:szCs w:val="22"/>
            <w:u w:val="single"/>
          </w:rPr>
          <w:t xml:space="preserve">ARTICLE </w:t>
        </w:r>
        <w:r w:rsidR="00E6204E">
          <w:rPr>
            <w:rFonts w:cstheme="minorHAnsi"/>
            <w:szCs w:val="22"/>
            <w:u w:val="single"/>
          </w:rPr>
          <w:t>19</w:t>
        </w:r>
        <w:r w:rsidR="00F43639" w:rsidRPr="00C164E6">
          <w:rPr>
            <w:rFonts w:cstheme="minorHAnsi"/>
            <w:szCs w:val="22"/>
            <w:u w:val="single"/>
          </w:rPr>
          <w:t xml:space="preserve"> : D</w:t>
        </w:r>
        <w:r w:rsidR="005A7481" w:rsidRPr="00C164E6">
          <w:rPr>
            <w:rFonts w:cstheme="minorHAnsi"/>
            <w:szCs w:val="22"/>
            <w:u w:val="single"/>
          </w:rPr>
          <w:t>É</w:t>
        </w:r>
        <w:r w:rsidR="00E04126" w:rsidRPr="00C164E6">
          <w:rPr>
            <w:rFonts w:cstheme="minorHAnsi"/>
            <w:szCs w:val="22"/>
            <w:u w:val="single"/>
          </w:rPr>
          <w:t>LAIS D’EXECUTION</w:t>
        </w:r>
        <w:bookmarkEnd w:id="70"/>
        <w:bookmarkEnd w:id="71"/>
      </w:hyperlink>
      <w:bookmarkStart w:id="72" w:name="bookmark33"/>
    </w:p>
    <w:bookmarkEnd w:id="72"/>
    <w:p w14:paraId="107010DB" w14:textId="1D8189BD" w:rsidR="00D81617" w:rsidRPr="00C164E6" w:rsidRDefault="32B1F621" w:rsidP="728EB8B5">
      <w:pPr>
        <w:shd w:val="clear" w:color="auto" w:fill="FFFFFF" w:themeFill="background1"/>
        <w:jc w:val="both"/>
        <w:rPr>
          <w:rFonts w:ascii="Calibri" w:eastAsia="Calibri" w:hAnsi="Calibri" w:cs="Calibri"/>
          <w:color w:val="000000" w:themeColor="text1"/>
        </w:rPr>
      </w:pPr>
      <w:r w:rsidRPr="728EB8B5">
        <w:rPr>
          <w:rFonts w:ascii="Calibri" w:eastAsia="Calibri" w:hAnsi="Calibri" w:cs="Calibri"/>
          <w:color w:val="000000" w:themeColor="text1"/>
        </w:rPr>
        <w:t xml:space="preserve">Le délai d’exécution pour la réalisation d’une enquête (qu’il </w:t>
      </w:r>
      <w:r w:rsidRPr="00E17912">
        <w:rPr>
          <w:rFonts w:ascii="Calibri" w:eastAsia="Calibri" w:hAnsi="Calibri" w:cs="Calibri"/>
          <w:color w:val="000000" w:themeColor="text1"/>
        </w:rPr>
        <w:t>s’agisse du Lot 1</w:t>
      </w:r>
      <w:r w:rsidR="006D5B33" w:rsidRPr="00E17912">
        <w:rPr>
          <w:rFonts w:ascii="Calibri" w:eastAsia="Calibri" w:hAnsi="Calibri" w:cs="Calibri"/>
          <w:color w:val="000000" w:themeColor="text1"/>
        </w:rPr>
        <w:t xml:space="preserve">ou </w:t>
      </w:r>
      <w:r w:rsidRPr="00E17912">
        <w:rPr>
          <w:rFonts w:ascii="Calibri" w:eastAsia="Calibri" w:hAnsi="Calibri" w:cs="Calibri"/>
          <w:color w:val="000000" w:themeColor="text1"/>
        </w:rPr>
        <w:t>Lot 2 ) est</w:t>
      </w:r>
      <w:r w:rsidRPr="728EB8B5">
        <w:rPr>
          <w:rFonts w:ascii="Calibri" w:eastAsia="Calibri" w:hAnsi="Calibri" w:cs="Calibri"/>
          <w:color w:val="000000" w:themeColor="text1"/>
        </w:rPr>
        <w:t xml:space="preserve"> fixé </w:t>
      </w:r>
      <w:r w:rsidR="22AAAD46" w:rsidRPr="728EB8B5">
        <w:rPr>
          <w:rFonts w:ascii="Calibri" w:eastAsia="Calibri" w:hAnsi="Calibri" w:cs="Calibri"/>
          <w:color w:val="000000" w:themeColor="text1"/>
        </w:rPr>
        <w:t>à</w:t>
      </w:r>
      <w:r w:rsidRPr="728EB8B5">
        <w:rPr>
          <w:rFonts w:ascii="Calibri" w:eastAsia="Calibri" w:hAnsi="Calibri" w:cs="Calibri"/>
          <w:color w:val="000000" w:themeColor="text1"/>
        </w:rPr>
        <w:t xml:space="preserve"> 23</w:t>
      </w:r>
      <w:r w:rsidR="75FF3E66" w:rsidRPr="728EB8B5">
        <w:rPr>
          <w:rFonts w:ascii="Calibri" w:eastAsia="Calibri" w:hAnsi="Calibri" w:cs="Calibri"/>
          <w:color w:val="000000" w:themeColor="text1"/>
        </w:rPr>
        <w:t>1</w:t>
      </w:r>
      <w:r w:rsidRPr="728EB8B5">
        <w:rPr>
          <w:rFonts w:ascii="Calibri" w:eastAsia="Calibri" w:hAnsi="Calibri" w:cs="Calibri"/>
          <w:color w:val="000000" w:themeColor="text1"/>
        </w:rPr>
        <w:t xml:space="preserve"> jours, hors délais liés à la validation et à la réception des livrables.</w:t>
      </w:r>
    </w:p>
    <w:p w14:paraId="27F8DE2F" w14:textId="4720D038" w:rsidR="00D81617" w:rsidRPr="00C164E6" w:rsidRDefault="32B1F621" w:rsidP="00C164E6">
      <w:pPr>
        <w:shd w:val="clear" w:color="auto" w:fill="FFFFFF" w:themeFill="background1"/>
        <w:jc w:val="both"/>
        <w:rPr>
          <w:rFonts w:ascii="Calibri" w:eastAsia="Calibri" w:hAnsi="Calibri" w:cs="Calibri"/>
          <w:color w:val="000000" w:themeColor="text1"/>
          <w:lang w:val="fr"/>
        </w:rPr>
      </w:pPr>
      <w:r w:rsidRPr="00C164E6">
        <w:rPr>
          <w:rFonts w:ascii="Calibri" w:eastAsia="Calibri" w:hAnsi="Calibri" w:cs="Calibri"/>
          <w:color w:val="000000" w:themeColor="text1"/>
          <w:lang w:val="fr"/>
        </w:rPr>
        <w:t>Les délais d’exécution des différentes phases de l’enquête sont définis comme suit :</w:t>
      </w:r>
    </w:p>
    <w:p w14:paraId="1A14FC38" w14:textId="0088F584" w:rsidR="00D81617" w:rsidRPr="00C164E6" w:rsidRDefault="32B1F621" w:rsidP="00C164E6">
      <w:pPr>
        <w:pStyle w:val="ListParagraph"/>
        <w:numPr>
          <w:ilvl w:val="0"/>
          <w:numId w:val="1"/>
        </w:numPr>
        <w:shd w:val="clear" w:color="auto" w:fill="FFFFFF" w:themeFill="background1"/>
        <w:spacing w:after="0"/>
        <w:jc w:val="both"/>
        <w:rPr>
          <w:rFonts w:ascii="Calibri" w:eastAsia="Calibri" w:hAnsi="Calibri" w:cs="Calibri"/>
          <w:color w:val="000000" w:themeColor="text1"/>
          <w:lang w:val="fr"/>
        </w:rPr>
      </w:pPr>
      <w:r w:rsidRPr="00C164E6">
        <w:rPr>
          <w:rFonts w:ascii="Calibri" w:eastAsia="Calibri" w:hAnsi="Calibri" w:cs="Calibri"/>
          <w:color w:val="000000" w:themeColor="text1"/>
          <w:lang w:val="fr"/>
        </w:rPr>
        <w:t xml:space="preserve">Lot 1 : </w:t>
      </w:r>
    </w:p>
    <w:p w14:paraId="7D0A3265" w14:textId="4E273276" w:rsidR="00D81617" w:rsidRPr="00C164E6" w:rsidRDefault="32B1F621" w:rsidP="006620A5">
      <w:pPr>
        <w:pStyle w:val="ListParagraph"/>
        <w:numPr>
          <w:ilvl w:val="1"/>
          <w:numId w:val="61"/>
        </w:numPr>
        <w:shd w:val="clear" w:color="auto" w:fill="FFFFFF" w:themeFill="background1"/>
        <w:spacing w:after="0"/>
        <w:jc w:val="both"/>
        <w:rPr>
          <w:rFonts w:ascii="Calibri" w:eastAsia="Calibri" w:hAnsi="Calibri" w:cs="Calibri"/>
          <w:color w:val="000000" w:themeColor="text1"/>
          <w:lang w:val="fr"/>
        </w:rPr>
      </w:pPr>
      <w:r w:rsidRPr="00C164E6">
        <w:rPr>
          <w:rFonts w:ascii="Calibri" w:eastAsia="Calibri" w:hAnsi="Calibri" w:cs="Calibri"/>
          <w:color w:val="000000" w:themeColor="text1"/>
          <w:lang w:val="fr"/>
        </w:rPr>
        <w:lastRenderedPageBreak/>
        <w:t xml:space="preserve">Phase de préparation : 30 jours à partir de la date de démarrage de l’enquête. </w:t>
      </w:r>
    </w:p>
    <w:p w14:paraId="4BF5F9CC" w14:textId="0B42C68F" w:rsidR="00D81617" w:rsidRPr="00C164E6" w:rsidRDefault="32B1F621" w:rsidP="006620A5">
      <w:pPr>
        <w:pStyle w:val="ListParagraph"/>
        <w:numPr>
          <w:ilvl w:val="1"/>
          <w:numId w:val="61"/>
        </w:numPr>
        <w:shd w:val="clear" w:color="auto" w:fill="FFFFFF" w:themeFill="background1"/>
        <w:spacing w:after="0"/>
        <w:jc w:val="both"/>
        <w:rPr>
          <w:rFonts w:ascii="Calibri" w:eastAsia="Calibri" w:hAnsi="Calibri" w:cs="Calibri"/>
          <w:color w:val="000000" w:themeColor="text1"/>
          <w:lang w:val="fr"/>
        </w:rPr>
      </w:pPr>
      <w:r w:rsidRPr="00C164E6">
        <w:rPr>
          <w:rFonts w:ascii="Calibri" w:eastAsia="Calibri" w:hAnsi="Calibri" w:cs="Calibri"/>
          <w:color w:val="000000" w:themeColor="text1"/>
          <w:lang w:val="fr"/>
        </w:rPr>
        <w:t xml:space="preserve">Phase de mesures et de posttraitement : 180 jours à compter à partir de la date de démarrage fixée au niveau du PV de validation de la phase de préparation conformément aux dispositions de l’alinéa 8.2 du </w:t>
      </w:r>
      <w:r w:rsidR="00E6204E">
        <w:rPr>
          <w:rFonts w:ascii="Calibri" w:eastAsia="Calibri" w:hAnsi="Calibri" w:cs="Calibri"/>
          <w:color w:val="000000" w:themeColor="text1"/>
          <w:lang w:val="fr"/>
        </w:rPr>
        <w:t>CCTP</w:t>
      </w:r>
      <w:r w:rsidRPr="00C164E6">
        <w:rPr>
          <w:rFonts w:ascii="Calibri" w:eastAsia="Calibri" w:hAnsi="Calibri" w:cs="Calibri"/>
          <w:color w:val="000000" w:themeColor="text1"/>
          <w:lang w:val="fr"/>
        </w:rPr>
        <w:t>.</w:t>
      </w:r>
    </w:p>
    <w:p w14:paraId="0D6BF1A2" w14:textId="4E65F387" w:rsidR="00D81617" w:rsidRPr="00C164E6" w:rsidRDefault="32B1F621" w:rsidP="006620A5">
      <w:pPr>
        <w:pStyle w:val="ListParagraph"/>
        <w:numPr>
          <w:ilvl w:val="1"/>
          <w:numId w:val="61"/>
        </w:numPr>
        <w:shd w:val="clear" w:color="auto" w:fill="FFFFFF" w:themeFill="background1"/>
        <w:spacing w:after="0"/>
        <w:jc w:val="both"/>
        <w:rPr>
          <w:rFonts w:ascii="Calibri" w:eastAsia="Calibri" w:hAnsi="Calibri" w:cs="Calibri"/>
          <w:color w:val="000000" w:themeColor="text1"/>
          <w:lang w:val="fr"/>
        </w:rPr>
      </w:pPr>
      <w:r w:rsidRPr="00C164E6">
        <w:rPr>
          <w:rFonts w:ascii="Calibri" w:eastAsia="Calibri" w:hAnsi="Calibri" w:cs="Calibri"/>
          <w:color w:val="000000" w:themeColor="text1"/>
          <w:lang w:val="fr"/>
        </w:rPr>
        <w:t xml:space="preserve">Phase de préparation de livrables finaux : 21 jours à partir de la date de prononciation de la réception de la phase de mesures et de posttraitement conformément aux dispositions de l’alinéa 8.3 du </w:t>
      </w:r>
      <w:r w:rsidR="00E6204E">
        <w:rPr>
          <w:rFonts w:ascii="Calibri" w:eastAsia="Calibri" w:hAnsi="Calibri" w:cs="Calibri"/>
          <w:color w:val="000000" w:themeColor="text1"/>
          <w:lang w:val="fr"/>
        </w:rPr>
        <w:t>CCTP</w:t>
      </w:r>
      <w:r w:rsidRPr="00C164E6">
        <w:rPr>
          <w:rFonts w:ascii="Calibri" w:eastAsia="Calibri" w:hAnsi="Calibri" w:cs="Calibri"/>
          <w:color w:val="000000" w:themeColor="text1"/>
          <w:lang w:val="fr"/>
        </w:rPr>
        <w:t>.</w:t>
      </w:r>
    </w:p>
    <w:p w14:paraId="15017706" w14:textId="141565CA" w:rsidR="00D81617" w:rsidRPr="00C164E6" w:rsidRDefault="32B1F621" w:rsidP="00C164E6">
      <w:pPr>
        <w:pStyle w:val="ListParagraph"/>
        <w:numPr>
          <w:ilvl w:val="0"/>
          <w:numId w:val="1"/>
        </w:numPr>
        <w:shd w:val="clear" w:color="auto" w:fill="FFFFFF" w:themeFill="background1"/>
        <w:spacing w:after="0"/>
        <w:jc w:val="both"/>
        <w:rPr>
          <w:rFonts w:ascii="Calibri" w:eastAsia="Calibri" w:hAnsi="Calibri" w:cs="Calibri"/>
          <w:color w:val="000000" w:themeColor="text1"/>
          <w:lang w:val="fr"/>
        </w:rPr>
      </w:pPr>
      <w:r w:rsidRPr="00C164E6">
        <w:rPr>
          <w:rFonts w:ascii="Calibri" w:eastAsia="Calibri" w:hAnsi="Calibri" w:cs="Calibri"/>
          <w:color w:val="000000" w:themeColor="text1"/>
          <w:lang w:val="fr"/>
        </w:rPr>
        <w:t xml:space="preserve">Lot 2: </w:t>
      </w:r>
    </w:p>
    <w:p w14:paraId="435B6157" w14:textId="5586AE7C" w:rsidR="004E72F7" w:rsidRPr="006620A5" w:rsidRDefault="32B1F621" w:rsidP="004E72F7">
      <w:pPr>
        <w:pStyle w:val="ListParagraph"/>
        <w:numPr>
          <w:ilvl w:val="1"/>
          <w:numId w:val="62"/>
        </w:numPr>
        <w:shd w:val="clear" w:color="auto" w:fill="FFFFFF" w:themeFill="background1"/>
        <w:spacing w:after="0"/>
        <w:jc w:val="both"/>
        <w:rPr>
          <w:rFonts w:ascii="Calibri" w:eastAsia="Calibri" w:hAnsi="Calibri" w:cs="Calibri"/>
          <w:color w:val="000000" w:themeColor="text1"/>
          <w:vertAlign w:val="subscript"/>
        </w:rPr>
      </w:pPr>
      <w:r w:rsidRPr="004E72F7">
        <w:rPr>
          <w:rFonts w:ascii="Calibri" w:eastAsia="Calibri" w:hAnsi="Calibri" w:cs="Calibri"/>
          <w:color w:val="000000" w:themeColor="text1"/>
          <w:lang w:val="fr"/>
        </w:rPr>
        <w:t xml:space="preserve">Phase de préparation : 10 jours à partir de la date de démarrage de l’enquête. </w:t>
      </w:r>
    </w:p>
    <w:p w14:paraId="27715279" w14:textId="2AE09CB8" w:rsidR="004E72F7" w:rsidRPr="004E72F7" w:rsidRDefault="32B1F621" w:rsidP="006620A5">
      <w:pPr>
        <w:pStyle w:val="ListParagraph"/>
        <w:numPr>
          <w:ilvl w:val="1"/>
          <w:numId w:val="62"/>
        </w:numPr>
        <w:shd w:val="clear" w:color="auto" w:fill="FFFFFF" w:themeFill="background1"/>
        <w:spacing w:after="0"/>
        <w:jc w:val="both"/>
        <w:rPr>
          <w:rFonts w:ascii="Calibri" w:eastAsia="Calibri" w:hAnsi="Calibri" w:cs="Calibri"/>
          <w:color w:val="000000" w:themeColor="text1"/>
          <w:vertAlign w:val="subscript"/>
        </w:rPr>
      </w:pPr>
      <w:r w:rsidRPr="004E72F7">
        <w:rPr>
          <w:rFonts w:ascii="Calibri" w:eastAsia="Calibri" w:hAnsi="Calibri" w:cs="Calibri"/>
          <w:color w:val="000000" w:themeColor="text1"/>
          <w:lang w:val="fr"/>
        </w:rPr>
        <w:t>Phase de mesures et de posttraitement</w:t>
      </w:r>
      <w:r w:rsidRPr="004E72F7">
        <w:rPr>
          <w:rFonts w:ascii="Calibri" w:eastAsia="Calibri" w:hAnsi="Calibri" w:cs="Calibri"/>
          <w:color w:val="000000" w:themeColor="text1"/>
        </w:rPr>
        <w:t xml:space="preserve"> : </w:t>
      </w:r>
      <w:bookmarkStart w:id="73" w:name="_Hlk198631963"/>
      <w:r w:rsidR="4137A544" w:rsidRPr="004E72F7">
        <w:rPr>
          <w:rFonts w:ascii="Calibri" w:eastAsia="Calibri" w:hAnsi="Calibri" w:cs="Calibri"/>
          <w:color w:val="000000" w:themeColor="text1"/>
          <w:lang w:val="fr"/>
        </w:rPr>
        <w:t>200 jours à compter à partir de la date de démarrage fixée au niveau du PV de validation de la phase de préparation conformément aux dispositions de l’alinéa 8.2 du CCTP</w:t>
      </w:r>
      <w:r w:rsidR="00632A6B" w:rsidRPr="004E72F7">
        <w:rPr>
          <w:rFonts w:ascii="Calibri" w:eastAsia="Calibri" w:hAnsi="Calibri" w:cs="Calibri"/>
          <w:color w:val="000000" w:themeColor="text1"/>
          <w:lang w:val="fr"/>
        </w:rPr>
        <w:t>.</w:t>
      </w:r>
      <w:r w:rsidRPr="004E72F7">
        <w:rPr>
          <w:rFonts w:ascii="Calibri" w:eastAsia="Calibri" w:hAnsi="Calibri" w:cs="Calibri"/>
          <w:color w:val="000000" w:themeColor="text1"/>
        </w:rPr>
        <w:t xml:space="preserve"> </w:t>
      </w:r>
      <w:r w:rsidRPr="004E72F7">
        <w:rPr>
          <w:rFonts w:ascii="Calibri" w:eastAsia="Calibri" w:hAnsi="Calibri" w:cs="Calibri"/>
          <w:color w:val="000000" w:themeColor="text1"/>
          <w:vertAlign w:val="subscript"/>
        </w:rPr>
        <w:t xml:space="preserve"> </w:t>
      </w:r>
    </w:p>
    <w:bookmarkEnd w:id="73"/>
    <w:p w14:paraId="797FC261" w14:textId="3B19FA65" w:rsidR="00D81617" w:rsidRPr="006620A5" w:rsidRDefault="32B1F621" w:rsidP="006620A5">
      <w:pPr>
        <w:pStyle w:val="ListParagraph"/>
        <w:numPr>
          <w:ilvl w:val="1"/>
          <w:numId w:val="62"/>
        </w:numPr>
        <w:shd w:val="clear" w:color="auto" w:fill="FFFFFF" w:themeFill="background1"/>
        <w:spacing w:after="0"/>
        <w:jc w:val="both"/>
        <w:rPr>
          <w:rFonts w:ascii="Calibri" w:eastAsia="Calibri" w:hAnsi="Calibri" w:cs="Calibri"/>
          <w:color w:val="000000" w:themeColor="text1"/>
          <w:lang w:val="fr"/>
        </w:rPr>
      </w:pPr>
      <w:r w:rsidRPr="006620A5">
        <w:rPr>
          <w:rFonts w:ascii="Calibri" w:eastAsia="Calibri" w:hAnsi="Calibri" w:cs="Calibri"/>
          <w:color w:val="000000" w:themeColor="text1"/>
          <w:lang w:val="fr"/>
        </w:rPr>
        <w:t xml:space="preserve">Phase de préparation de livrables finaux : 21 jours à partir de la date de prononciation de la réception de la phase de mesures et de posttraitement conformément aux dispositions de l’alinéa 8.3 du </w:t>
      </w:r>
      <w:r w:rsidR="00E6204E" w:rsidRPr="006620A5">
        <w:rPr>
          <w:rFonts w:ascii="Calibri" w:eastAsia="Calibri" w:hAnsi="Calibri" w:cs="Calibri"/>
          <w:color w:val="000000" w:themeColor="text1"/>
          <w:lang w:val="fr"/>
        </w:rPr>
        <w:t>CCTP</w:t>
      </w:r>
      <w:r w:rsidRPr="006620A5">
        <w:rPr>
          <w:rFonts w:ascii="Calibri" w:eastAsia="Calibri" w:hAnsi="Calibri" w:cs="Calibri"/>
          <w:color w:val="000000" w:themeColor="text1"/>
          <w:lang w:val="fr"/>
        </w:rPr>
        <w:t>.</w:t>
      </w:r>
    </w:p>
    <w:p w14:paraId="7D269897" w14:textId="6EA7D26D" w:rsidR="0030252D" w:rsidRPr="002F7305" w:rsidRDefault="00FF0DE0" w:rsidP="002F7305">
      <w:pPr>
        <w:pStyle w:val="Heading1"/>
        <w:spacing w:before="120" w:after="120"/>
        <w:rPr>
          <w:rFonts w:cstheme="minorHAnsi"/>
          <w:szCs w:val="22"/>
          <w:u w:val="single"/>
        </w:rPr>
      </w:pPr>
      <w:hyperlink w:anchor="bookmark36" w:tooltip="Current Document">
        <w:bookmarkStart w:id="74" w:name="_Toc295920192"/>
        <w:bookmarkStart w:id="75" w:name="_Toc198907393"/>
        <w:r w:rsidR="00F43639" w:rsidRPr="00C164E6">
          <w:rPr>
            <w:rFonts w:cstheme="minorHAnsi"/>
            <w:szCs w:val="22"/>
            <w:u w:val="single"/>
          </w:rPr>
          <w:t xml:space="preserve">ARTICLE </w:t>
        </w:r>
        <w:r w:rsidR="00D81617" w:rsidRPr="00C164E6">
          <w:rPr>
            <w:rFonts w:cstheme="minorHAnsi"/>
            <w:szCs w:val="22"/>
            <w:u w:val="single"/>
          </w:rPr>
          <w:t>2</w:t>
        </w:r>
        <w:r w:rsidR="00E6204E">
          <w:rPr>
            <w:rFonts w:cstheme="minorHAnsi"/>
            <w:szCs w:val="22"/>
            <w:u w:val="single"/>
          </w:rPr>
          <w:t>0</w:t>
        </w:r>
        <w:bookmarkEnd w:id="74"/>
        <w:r w:rsidR="001E6E80" w:rsidRPr="00C164E6">
          <w:rPr>
            <w:rFonts w:cstheme="minorHAnsi"/>
            <w:szCs w:val="22"/>
            <w:u w:val="single"/>
          </w:rPr>
          <w:t xml:space="preserve"> : VARIATION</w:t>
        </w:r>
      </w:hyperlink>
      <w:r w:rsidR="00E04126" w:rsidRPr="00C164E6">
        <w:rPr>
          <w:rFonts w:cstheme="minorHAnsi"/>
          <w:szCs w:val="22"/>
          <w:u w:val="single"/>
        </w:rPr>
        <w:t xml:space="preserve"> DANS LA MASSE DES PRESTATIONS</w:t>
      </w:r>
      <w:bookmarkEnd w:id="75"/>
    </w:p>
    <w:p w14:paraId="4CB8C700" w14:textId="52B3FBAD" w:rsidR="00F44FFD" w:rsidRPr="00C164E6" w:rsidRDefault="00D81617" w:rsidP="00D471EC">
      <w:pPr>
        <w:spacing w:after="0"/>
        <w:jc w:val="both"/>
        <w:rPr>
          <w:rFonts w:ascii="Calibri" w:hAnsi="Calibri"/>
        </w:rPr>
      </w:pPr>
      <w:r w:rsidRPr="00C164E6">
        <w:rPr>
          <w:rFonts w:ascii="Calibri" w:hAnsi="Calibri"/>
          <w:b/>
          <w:bCs/>
        </w:rPr>
        <w:t>2</w:t>
      </w:r>
      <w:r w:rsidR="00E6204E">
        <w:rPr>
          <w:rFonts w:ascii="Calibri" w:hAnsi="Calibri"/>
          <w:b/>
          <w:bCs/>
        </w:rPr>
        <w:t>0</w:t>
      </w:r>
      <w:r w:rsidRPr="00C164E6">
        <w:rPr>
          <w:rFonts w:ascii="Calibri" w:hAnsi="Calibri"/>
          <w:b/>
          <w:bCs/>
        </w:rPr>
        <w:t>.1.</w:t>
      </w:r>
      <w:r w:rsidRPr="00C164E6">
        <w:rPr>
          <w:rFonts w:ascii="Calibri" w:hAnsi="Calibri"/>
        </w:rPr>
        <w:t xml:space="preserve"> </w:t>
      </w:r>
      <w:r w:rsidR="00AB6F9B" w:rsidRPr="00C164E6">
        <w:rPr>
          <w:rFonts w:ascii="Calibri" w:hAnsi="Calibri"/>
        </w:rPr>
        <w:t>L</w:t>
      </w:r>
      <w:r w:rsidR="009B43B2" w:rsidRPr="00C164E6">
        <w:rPr>
          <w:rFonts w:ascii="Calibri" w:hAnsi="Calibri"/>
        </w:rPr>
        <w:t xml:space="preserve">’INT se réserve le droit de demander au </w:t>
      </w:r>
      <w:r w:rsidR="00D471EC" w:rsidRPr="00C164E6">
        <w:rPr>
          <w:rFonts w:ascii="Calibri" w:hAnsi="Calibri"/>
        </w:rPr>
        <w:t>T</w:t>
      </w:r>
      <w:r w:rsidR="00852B1B" w:rsidRPr="00C164E6">
        <w:rPr>
          <w:rFonts w:ascii="Calibri" w:hAnsi="Calibri"/>
        </w:rPr>
        <w:t>itulaire</w:t>
      </w:r>
      <w:r w:rsidR="009B43B2" w:rsidRPr="00C164E6">
        <w:rPr>
          <w:rFonts w:ascii="Calibri" w:hAnsi="Calibri"/>
        </w:rPr>
        <w:t xml:space="preserve"> du marché l’exécution de prestations supplémentaires</w:t>
      </w:r>
      <w:r w:rsidR="00F9528E" w:rsidRPr="00C164E6">
        <w:rPr>
          <w:rFonts w:ascii="Calibri" w:hAnsi="Calibri"/>
        </w:rPr>
        <w:t xml:space="preserve"> </w:t>
      </w:r>
      <w:r w:rsidR="009B43B2" w:rsidRPr="00C164E6">
        <w:rPr>
          <w:rFonts w:ascii="Calibri" w:hAnsi="Calibri"/>
        </w:rPr>
        <w:t xml:space="preserve">dont </w:t>
      </w:r>
      <w:r w:rsidR="00354DE1" w:rsidRPr="00C164E6">
        <w:rPr>
          <w:rFonts w:ascii="Calibri" w:hAnsi="Calibri"/>
        </w:rPr>
        <w:t>le montant correspondant ne</w:t>
      </w:r>
      <w:r w:rsidR="009B43B2" w:rsidRPr="00C164E6">
        <w:rPr>
          <w:rFonts w:ascii="Calibri" w:hAnsi="Calibri"/>
        </w:rPr>
        <w:t xml:space="preserve"> </w:t>
      </w:r>
      <w:r w:rsidR="00354DE1" w:rsidRPr="00C164E6">
        <w:rPr>
          <w:rFonts w:ascii="Calibri" w:hAnsi="Calibri"/>
        </w:rPr>
        <w:t xml:space="preserve">doit </w:t>
      </w:r>
      <w:r w:rsidR="009B43B2" w:rsidRPr="00C164E6">
        <w:rPr>
          <w:rFonts w:ascii="Calibri" w:hAnsi="Calibri"/>
        </w:rPr>
        <w:t>pas dépasser 20% du montant total du marché</w:t>
      </w:r>
      <w:r w:rsidR="004D46CF" w:rsidRPr="00C164E6">
        <w:rPr>
          <w:rFonts w:ascii="Calibri" w:hAnsi="Calibri"/>
        </w:rPr>
        <w:t xml:space="preserve"> conformément aux dispositions réglementaires et en tenant compte des besoins de l'INT. </w:t>
      </w:r>
    </w:p>
    <w:p w14:paraId="018C7CC7" w14:textId="65645544" w:rsidR="00354DE1" w:rsidRPr="00C164E6" w:rsidRDefault="00354DE1" w:rsidP="00D471EC">
      <w:pPr>
        <w:spacing w:after="0"/>
        <w:jc w:val="both"/>
        <w:rPr>
          <w:rFonts w:ascii="Calibri" w:hAnsi="Calibri"/>
        </w:rPr>
      </w:pPr>
      <w:r w:rsidRPr="00C164E6">
        <w:rPr>
          <w:rFonts w:ascii="Calibri" w:hAnsi="Calibri"/>
        </w:rPr>
        <w:t xml:space="preserve">Les prix unitaires présentés dans l’offre financière du titulaire du marché seront considérés pour le calcul du montant susmentionné.  </w:t>
      </w:r>
    </w:p>
    <w:p w14:paraId="67B72570" w14:textId="77777777" w:rsidR="00D81617" w:rsidRPr="00C164E6" w:rsidRDefault="00D81617" w:rsidP="004400D4">
      <w:pPr>
        <w:spacing w:after="0"/>
        <w:jc w:val="both"/>
        <w:rPr>
          <w:rFonts w:ascii="Calibri" w:hAnsi="Calibri"/>
          <w:sz w:val="8"/>
          <w:szCs w:val="8"/>
        </w:rPr>
      </w:pPr>
    </w:p>
    <w:p w14:paraId="1C6F83CF" w14:textId="77777777" w:rsidR="00EF620F" w:rsidRPr="00C164E6" w:rsidRDefault="00EF620F" w:rsidP="004400D4">
      <w:pPr>
        <w:spacing w:after="0"/>
        <w:jc w:val="both"/>
        <w:rPr>
          <w:rFonts w:ascii="Calibri" w:hAnsi="Calibri"/>
          <w:sz w:val="8"/>
          <w:szCs w:val="8"/>
        </w:rPr>
      </w:pPr>
    </w:p>
    <w:p w14:paraId="7D206D7E" w14:textId="3863D369" w:rsidR="00EF620F" w:rsidRPr="00C164E6" w:rsidRDefault="00EF620F" w:rsidP="00EF620F">
      <w:pPr>
        <w:spacing w:after="0"/>
        <w:jc w:val="both"/>
        <w:rPr>
          <w:rFonts w:ascii="Calibri" w:hAnsi="Calibri"/>
        </w:rPr>
      </w:pPr>
      <w:r w:rsidRPr="00C164E6">
        <w:rPr>
          <w:rFonts w:ascii="Calibri" w:hAnsi="Calibri"/>
          <w:b/>
          <w:bCs/>
        </w:rPr>
        <w:t>2</w:t>
      </w:r>
      <w:r w:rsidR="00E6204E">
        <w:rPr>
          <w:rFonts w:ascii="Calibri" w:hAnsi="Calibri"/>
          <w:b/>
          <w:bCs/>
        </w:rPr>
        <w:t>0</w:t>
      </w:r>
      <w:r w:rsidRPr="00C164E6">
        <w:rPr>
          <w:rFonts w:ascii="Calibri" w:hAnsi="Calibri"/>
          <w:b/>
          <w:bCs/>
        </w:rPr>
        <w:t>.</w:t>
      </w:r>
      <w:r w:rsidR="00E6204E">
        <w:rPr>
          <w:rFonts w:ascii="Calibri" w:hAnsi="Calibri"/>
          <w:b/>
          <w:bCs/>
        </w:rPr>
        <w:t>2</w:t>
      </w:r>
      <w:r w:rsidRPr="00C164E6">
        <w:rPr>
          <w:rFonts w:ascii="Calibri" w:hAnsi="Calibri"/>
          <w:b/>
          <w:bCs/>
        </w:rPr>
        <w:t>.</w:t>
      </w:r>
      <w:r w:rsidRPr="00C164E6">
        <w:rPr>
          <w:rFonts w:ascii="Calibri" w:hAnsi="Calibri"/>
        </w:rPr>
        <w:t xml:space="preserve"> Lorsque les prestations supplémentaires ont pour effet d’introduire de nouveaux prix</w:t>
      </w:r>
      <w:r w:rsidR="00354DE1" w:rsidRPr="00C164E6">
        <w:rPr>
          <w:rFonts w:ascii="Calibri" w:hAnsi="Calibri"/>
        </w:rPr>
        <w:t xml:space="preserve"> ne figurant pas dans l’offre financière du soumissionnaire retenu</w:t>
      </w:r>
      <w:r w:rsidRPr="00C164E6">
        <w:rPr>
          <w:rFonts w:ascii="Calibri" w:hAnsi="Calibri"/>
        </w:rPr>
        <w:t>, ces nouveaux prix seront arrêtés par l’INT en tant que prix provisoires, après consultation du titulaire du marché. Ces prix provisoires sont des prix d’attente et servent pour l’établissement des décomptes jusqu’à la fixation des prix définitifs.</w:t>
      </w:r>
    </w:p>
    <w:p w14:paraId="60157E0C" w14:textId="77777777" w:rsidR="007D0085" w:rsidRPr="00C164E6" w:rsidRDefault="007D0085" w:rsidP="00EF620F">
      <w:pPr>
        <w:spacing w:after="0"/>
        <w:jc w:val="both"/>
        <w:rPr>
          <w:rFonts w:ascii="Calibri" w:hAnsi="Calibri"/>
          <w:sz w:val="6"/>
          <w:szCs w:val="6"/>
        </w:rPr>
      </w:pPr>
    </w:p>
    <w:p w14:paraId="33917531" w14:textId="77777777" w:rsidR="00EF620F" w:rsidRPr="00C164E6" w:rsidRDefault="00EF620F" w:rsidP="00D471EC">
      <w:pPr>
        <w:spacing w:after="0"/>
        <w:jc w:val="both"/>
        <w:rPr>
          <w:rFonts w:ascii="Calibri" w:hAnsi="Calibri"/>
        </w:rPr>
      </w:pPr>
      <w:r w:rsidRPr="00C164E6">
        <w:rPr>
          <w:rFonts w:ascii="Calibri" w:hAnsi="Calibri"/>
        </w:rPr>
        <w:t>En cas de désaccord sur ces prix provisoires, l</w:t>
      </w:r>
      <w:r w:rsidR="007D0085" w:rsidRPr="00C164E6">
        <w:rPr>
          <w:rFonts w:ascii="Calibri" w:hAnsi="Calibri"/>
        </w:rPr>
        <w:t xml:space="preserve">e </w:t>
      </w:r>
      <w:r w:rsidR="00D471EC" w:rsidRPr="00C164E6">
        <w:rPr>
          <w:rFonts w:ascii="Calibri" w:hAnsi="Calibri"/>
        </w:rPr>
        <w:t>T</w:t>
      </w:r>
      <w:r w:rsidR="007D0085" w:rsidRPr="00C164E6">
        <w:rPr>
          <w:rFonts w:ascii="Calibri" w:hAnsi="Calibri"/>
        </w:rPr>
        <w:t xml:space="preserve">itulaire du marché </w:t>
      </w:r>
      <w:r w:rsidRPr="00C164E6">
        <w:rPr>
          <w:rFonts w:ascii="Calibri" w:hAnsi="Calibri"/>
        </w:rPr>
        <w:t>dispose d’un délai d’un mois suivant la notification reçue pour présenter ses prix avec les justifications utiles, à défaut il est réputé avoir accepté les prix provisoires.</w:t>
      </w:r>
    </w:p>
    <w:p w14:paraId="6E49A2AD" w14:textId="77777777" w:rsidR="007D0085" w:rsidRPr="00C164E6" w:rsidRDefault="007D0085" w:rsidP="007D0085">
      <w:pPr>
        <w:spacing w:after="0"/>
        <w:jc w:val="both"/>
        <w:rPr>
          <w:rFonts w:ascii="Calibri" w:hAnsi="Calibri"/>
          <w:sz w:val="6"/>
          <w:szCs w:val="6"/>
        </w:rPr>
      </w:pPr>
    </w:p>
    <w:p w14:paraId="125AC902" w14:textId="2C7EEE6D" w:rsidR="006B5E57" w:rsidRPr="00C164E6" w:rsidRDefault="00EF620F" w:rsidP="00EF620F">
      <w:pPr>
        <w:spacing w:after="0"/>
        <w:jc w:val="both"/>
        <w:rPr>
          <w:rFonts w:ascii="Calibri" w:hAnsi="Calibri"/>
        </w:rPr>
      </w:pPr>
      <w:r w:rsidRPr="00C164E6">
        <w:rPr>
          <w:rFonts w:ascii="Calibri" w:hAnsi="Calibri"/>
        </w:rPr>
        <w:t xml:space="preserve">Les prix définitifs sont arrêtés d’un commun accord et font l’objet d’un avenant. </w:t>
      </w:r>
    </w:p>
    <w:p w14:paraId="42525AE2" w14:textId="1C8D9002" w:rsidR="0030252D" w:rsidRPr="002F7305" w:rsidRDefault="005960B6" w:rsidP="002F7305">
      <w:pPr>
        <w:pStyle w:val="Heading1"/>
        <w:spacing w:before="120" w:after="120"/>
        <w:rPr>
          <w:rFonts w:cstheme="minorHAnsi"/>
          <w:szCs w:val="22"/>
          <w:u w:val="single"/>
        </w:rPr>
      </w:pPr>
      <w:bookmarkStart w:id="76" w:name="_Toc295920181"/>
      <w:bookmarkStart w:id="77" w:name="_Toc198907394"/>
      <w:r w:rsidRPr="00C164E6">
        <w:rPr>
          <w:rFonts w:cstheme="minorHAnsi"/>
          <w:szCs w:val="22"/>
          <w:u w:val="single"/>
        </w:rPr>
        <w:t xml:space="preserve">ARTICLE </w:t>
      </w:r>
      <w:r w:rsidR="00EF7320" w:rsidRPr="00C164E6">
        <w:rPr>
          <w:rFonts w:cstheme="minorHAnsi"/>
          <w:szCs w:val="22"/>
          <w:u w:val="single"/>
        </w:rPr>
        <w:t>2</w:t>
      </w:r>
      <w:r w:rsidR="00E6204E">
        <w:rPr>
          <w:rFonts w:cstheme="minorHAnsi"/>
          <w:szCs w:val="22"/>
          <w:u w:val="single"/>
        </w:rPr>
        <w:t>1</w:t>
      </w:r>
      <w:r w:rsidRPr="00C164E6">
        <w:rPr>
          <w:rFonts w:cstheme="minorHAnsi"/>
          <w:szCs w:val="22"/>
          <w:u w:val="single"/>
        </w:rPr>
        <w:t xml:space="preserve"> : </w:t>
      </w:r>
      <w:r w:rsidR="00EF7320" w:rsidRPr="00C164E6">
        <w:rPr>
          <w:rFonts w:cstheme="minorHAnsi"/>
          <w:szCs w:val="22"/>
          <w:u w:val="single"/>
        </w:rPr>
        <w:t>PRIX, IMPOTS, DROITS ET TAXES</w:t>
      </w:r>
      <w:bookmarkEnd w:id="76"/>
      <w:bookmarkEnd w:id="77"/>
    </w:p>
    <w:p w14:paraId="6FBBB0BA" w14:textId="6969861F" w:rsidR="0030252D" w:rsidRPr="002F7305" w:rsidRDefault="32B1F621" w:rsidP="00D471EC">
      <w:pPr>
        <w:pStyle w:val="Style1"/>
        <w:spacing w:before="0" w:after="120" w:line="276" w:lineRule="auto"/>
        <w:ind w:right="-1"/>
        <w:rPr>
          <w:rFonts w:ascii="Calibri" w:hAnsi="Calibri"/>
        </w:rPr>
      </w:pPr>
      <w:r w:rsidRPr="00C164E6">
        <w:rPr>
          <w:rFonts w:ascii="Calibri" w:hAnsi="Calibri"/>
          <w:b/>
          <w:bCs/>
        </w:rPr>
        <w:t>2</w:t>
      </w:r>
      <w:r w:rsidR="00E6204E">
        <w:rPr>
          <w:rFonts w:ascii="Calibri" w:hAnsi="Calibri"/>
          <w:b/>
          <w:bCs/>
        </w:rPr>
        <w:t>1</w:t>
      </w:r>
      <w:r w:rsidRPr="00C164E6">
        <w:rPr>
          <w:rFonts w:ascii="Calibri" w:hAnsi="Calibri"/>
          <w:b/>
          <w:bCs/>
        </w:rPr>
        <w:t>.1.</w:t>
      </w:r>
      <w:r w:rsidRPr="00C164E6">
        <w:rPr>
          <w:rFonts w:ascii="Calibri" w:hAnsi="Calibri"/>
        </w:rPr>
        <w:t xml:space="preserve"> Le montant </w:t>
      </w:r>
      <w:r w:rsidR="005B7EFB">
        <w:rPr>
          <w:rFonts w:ascii="Calibri" w:hAnsi="Calibri"/>
        </w:rPr>
        <w:t xml:space="preserve">total </w:t>
      </w:r>
      <w:r w:rsidRPr="00C164E6">
        <w:rPr>
          <w:rFonts w:ascii="Calibri" w:hAnsi="Calibri"/>
        </w:rPr>
        <w:t xml:space="preserve">du marché est </w:t>
      </w:r>
      <w:r w:rsidRPr="00C164E6">
        <w:rPr>
          <w:rFonts w:ascii="Calibri" w:hAnsi="Calibri"/>
          <w:b/>
          <w:bCs/>
        </w:rPr>
        <w:t>ferme et non-révisable et libellé en dinar Tunisien</w:t>
      </w:r>
      <w:r w:rsidRPr="00C164E6">
        <w:rPr>
          <w:rFonts w:ascii="Calibri" w:hAnsi="Calibri"/>
        </w:rPr>
        <w:t xml:space="preserve"> pour toute la période d’exécution du marché. Le Titulaire du marché ne peut sous aucun prétexte revenir sur ce montant qui est censé comprendre tous les frais de toutes natures, bénéfices, impôts, droits et taxes à l’exclusion de la TVA.  Le montant total du marché est la somme des montants de réalisation de chacun des trois Lots.</w:t>
      </w:r>
    </w:p>
    <w:p w14:paraId="25EEEABB" w14:textId="77777777" w:rsidR="00F86BF1" w:rsidRPr="00C164E6" w:rsidRDefault="00F86BF1" w:rsidP="00F86BF1">
      <w:pPr>
        <w:pStyle w:val="Style1"/>
        <w:spacing w:before="0" w:line="276" w:lineRule="auto"/>
        <w:ind w:right="-1"/>
        <w:rPr>
          <w:rFonts w:ascii="Calibri" w:hAnsi="Calibri"/>
          <w:sz w:val="2"/>
          <w:szCs w:val="2"/>
        </w:rPr>
      </w:pPr>
    </w:p>
    <w:p w14:paraId="59AFC42D" w14:textId="77777777" w:rsidR="0030252D" w:rsidRPr="00C164E6" w:rsidRDefault="0030252D" w:rsidP="004400D4">
      <w:pPr>
        <w:pStyle w:val="Style1"/>
        <w:spacing w:before="0" w:line="276" w:lineRule="auto"/>
        <w:ind w:right="-1"/>
        <w:rPr>
          <w:rFonts w:ascii="Calibri" w:hAnsi="Calibri"/>
          <w:sz w:val="2"/>
          <w:szCs w:val="2"/>
        </w:rPr>
      </w:pPr>
    </w:p>
    <w:p w14:paraId="4705CDAF" w14:textId="67919FCB" w:rsidR="00EF7320" w:rsidRPr="00C164E6" w:rsidRDefault="32B1F621" w:rsidP="0099764E">
      <w:pPr>
        <w:spacing w:after="0"/>
        <w:jc w:val="both"/>
        <w:rPr>
          <w:rFonts w:ascii="Calibri" w:eastAsia="Times New Roman" w:hAnsi="Calibri" w:cs="Times New Roman"/>
          <w:lang w:eastAsia="fr-FR"/>
        </w:rPr>
      </w:pPr>
      <w:r w:rsidRPr="00C164E6">
        <w:rPr>
          <w:rFonts w:ascii="Calibri" w:hAnsi="Calibri"/>
          <w:b/>
          <w:bCs/>
        </w:rPr>
        <w:t>2</w:t>
      </w:r>
      <w:r w:rsidR="00E6204E">
        <w:rPr>
          <w:rFonts w:ascii="Calibri" w:hAnsi="Calibri"/>
          <w:b/>
          <w:bCs/>
        </w:rPr>
        <w:t>1</w:t>
      </w:r>
      <w:r w:rsidRPr="00C164E6">
        <w:rPr>
          <w:rFonts w:ascii="Calibri" w:hAnsi="Calibri"/>
          <w:b/>
          <w:bCs/>
        </w:rPr>
        <w:t>.2.</w:t>
      </w:r>
      <w:r w:rsidRPr="00C164E6">
        <w:rPr>
          <w:rFonts w:ascii="Calibri" w:hAnsi="Calibri"/>
        </w:rPr>
        <w:t xml:space="preserve"> </w:t>
      </w:r>
      <w:r w:rsidRPr="00C164E6">
        <w:rPr>
          <w:rFonts w:ascii="Calibri" w:eastAsia="Times New Roman" w:hAnsi="Calibri" w:cs="Times New Roman"/>
          <w:lang w:eastAsia="fr-FR"/>
        </w:rPr>
        <w:t>La soumission prime sur le détail estimatif et les prix en lettres priment sur les prix en chiffres. Les erreurs éventuelles seront redressées et le montant de l'offre sera corrigé si nécessaire sans que le Soumissionnaire ne puisse élever une réclamation.</w:t>
      </w:r>
    </w:p>
    <w:p w14:paraId="44B09C86" w14:textId="77777777" w:rsidR="00AD7A60" w:rsidRPr="00C164E6" w:rsidRDefault="00AD7A60" w:rsidP="004400D4">
      <w:pPr>
        <w:spacing w:after="0"/>
        <w:jc w:val="both"/>
        <w:rPr>
          <w:rFonts w:ascii="Calibri" w:eastAsia="Times New Roman" w:hAnsi="Calibri" w:cs="Times New Roman"/>
          <w:sz w:val="6"/>
          <w:szCs w:val="6"/>
          <w:lang w:eastAsia="fr-FR"/>
        </w:rPr>
      </w:pPr>
    </w:p>
    <w:p w14:paraId="0E55FC99" w14:textId="5BE9079E" w:rsidR="0050617F" w:rsidRPr="00C164E6" w:rsidRDefault="32B1F621" w:rsidP="003C03F3">
      <w:pPr>
        <w:pStyle w:val="Style1"/>
        <w:spacing w:before="0" w:line="276" w:lineRule="auto"/>
        <w:ind w:right="-1"/>
        <w:rPr>
          <w:rFonts w:ascii="Calibri" w:hAnsi="Calibri"/>
        </w:rPr>
      </w:pPr>
      <w:r w:rsidRPr="00C164E6">
        <w:rPr>
          <w:rFonts w:ascii="Calibri" w:hAnsi="Calibri"/>
          <w:b/>
          <w:bCs/>
        </w:rPr>
        <w:lastRenderedPageBreak/>
        <w:t>2</w:t>
      </w:r>
      <w:r w:rsidR="00E6204E">
        <w:rPr>
          <w:rFonts w:ascii="Calibri" w:hAnsi="Calibri"/>
          <w:b/>
          <w:bCs/>
        </w:rPr>
        <w:t>1</w:t>
      </w:r>
      <w:r w:rsidRPr="00C164E6">
        <w:rPr>
          <w:rFonts w:ascii="Calibri" w:hAnsi="Calibri"/>
          <w:b/>
          <w:bCs/>
        </w:rPr>
        <w:t>.3.</w:t>
      </w:r>
      <w:r w:rsidRPr="00C164E6">
        <w:rPr>
          <w:rFonts w:ascii="Calibri" w:hAnsi="Calibri"/>
        </w:rPr>
        <w:t xml:space="preserve"> Le Titulaire du marché est censé connaître la législation fiscale tunisienne en vigueur et doit prendre à sa charge et régler les impôts, droits et taxes dus par lui, ses sous-traitants, ou ses employés en Tunisie à l’occasion de l’exécution du marché.</w:t>
      </w:r>
    </w:p>
    <w:p w14:paraId="13C82545" w14:textId="77777777" w:rsidR="0050617F" w:rsidRPr="00C164E6" w:rsidRDefault="0050617F" w:rsidP="0050617F">
      <w:pPr>
        <w:pStyle w:val="Style1"/>
        <w:spacing w:before="0" w:line="276" w:lineRule="auto"/>
        <w:ind w:right="-1"/>
        <w:rPr>
          <w:rFonts w:ascii="Calibri" w:hAnsi="Calibri"/>
          <w:sz w:val="6"/>
          <w:szCs w:val="6"/>
        </w:rPr>
      </w:pPr>
    </w:p>
    <w:p w14:paraId="50869935" w14:textId="5201976F" w:rsidR="00C30018" w:rsidRPr="002F7305" w:rsidRDefault="32B1F621" w:rsidP="00CB5256">
      <w:pPr>
        <w:pStyle w:val="Style1"/>
        <w:spacing w:before="0" w:line="276" w:lineRule="auto"/>
        <w:ind w:right="-1"/>
        <w:rPr>
          <w:rFonts w:asciiTheme="minorHAnsi" w:hAnsiTheme="minorHAnsi" w:cstheme="minorBidi"/>
        </w:rPr>
      </w:pPr>
      <w:r w:rsidRPr="00C164E6">
        <w:rPr>
          <w:rFonts w:ascii="Calibri" w:hAnsi="Calibri"/>
          <w:b/>
          <w:bCs/>
        </w:rPr>
        <w:t>2</w:t>
      </w:r>
      <w:r w:rsidR="00E6204E">
        <w:rPr>
          <w:rFonts w:ascii="Calibri" w:hAnsi="Calibri"/>
          <w:b/>
          <w:bCs/>
        </w:rPr>
        <w:t>1</w:t>
      </w:r>
      <w:r w:rsidRPr="00C164E6">
        <w:rPr>
          <w:rFonts w:ascii="Calibri" w:hAnsi="Calibri"/>
          <w:b/>
          <w:bCs/>
        </w:rPr>
        <w:t xml:space="preserve">.4. Le </w:t>
      </w:r>
      <w:r w:rsidRPr="00C164E6">
        <w:rPr>
          <w:rFonts w:asciiTheme="minorHAnsi" w:hAnsiTheme="minorHAnsi" w:cstheme="minorBidi"/>
          <w:b/>
          <w:bCs/>
        </w:rPr>
        <w:t>montant de chaque lot du marché est payé par les opérateurs de réseaux publics de télécommunications (Tunisie Télécom, Ooredoo Tunisie et Orange Tunisie)</w:t>
      </w:r>
      <w:r w:rsidRPr="00C164E6">
        <w:rPr>
          <w:rFonts w:asciiTheme="minorHAnsi" w:hAnsiTheme="minorHAnsi" w:cstheme="minorBidi"/>
        </w:rPr>
        <w:t xml:space="preserve"> qui sont tenus d’effectuer les retenus à la source au titre des impôts et taxes conformément à la législation fiscale tunisienne en vigueur.</w:t>
      </w:r>
    </w:p>
    <w:p w14:paraId="1CA63FCF" w14:textId="221B5DE9" w:rsidR="0030252D" w:rsidRPr="00DA0104" w:rsidRDefault="00FF0DE0" w:rsidP="00DA0104">
      <w:pPr>
        <w:pStyle w:val="Heading1"/>
        <w:spacing w:before="120" w:after="120"/>
        <w:rPr>
          <w:caps/>
          <w:u w:val="single"/>
        </w:rPr>
      </w:pPr>
      <w:hyperlink w:anchor="bookmark39" w:tooltip="Current Document">
        <w:bookmarkStart w:id="78" w:name="_Toc295920193"/>
        <w:bookmarkStart w:id="79" w:name="_Toc198907395"/>
        <w:r w:rsidR="00F43639" w:rsidRPr="00DA0104">
          <w:rPr>
            <w:caps/>
            <w:u w:val="single"/>
          </w:rPr>
          <w:t xml:space="preserve">ARTICLE </w:t>
        </w:r>
        <w:r w:rsidR="006C2006" w:rsidRPr="00DA0104">
          <w:rPr>
            <w:caps/>
            <w:u w:val="single"/>
          </w:rPr>
          <w:t>2</w:t>
        </w:r>
        <w:r w:rsidR="005635E7" w:rsidRPr="00DA0104">
          <w:rPr>
            <w:caps/>
            <w:u w:val="single"/>
          </w:rPr>
          <w:t>2</w:t>
        </w:r>
        <w:r w:rsidR="00F43639" w:rsidRPr="00DA0104">
          <w:rPr>
            <w:caps/>
            <w:u w:val="single"/>
          </w:rPr>
          <w:t xml:space="preserve"> : Conditions g</w:t>
        </w:r>
        <w:r w:rsidR="005A7481" w:rsidRPr="00DA0104">
          <w:rPr>
            <w:caps/>
            <w:u w:val="single"/>
          </w:rPr>
          <w:t>É</w:t>
        </w:r>
        <w:r w:rsidR="00F43639" w:rsidRPr="00DA0104">
          <w:rPr>
            <w:caps/>
            <w:u w:val="single"/>
          </w:rPr>
          <w:t>n</w:t>
        </w:r>
        <w:r w:rsidR="005A7481" w:rsidRPr="00DA0104">
          <w:rPr>
            <w:caps/>
            <w:u w:val="single"/>
          </w:rPr>
          <w:t>É</w:t>
        </w:r>
        <w:r w:rsidR="00F43639" w:rsidRPr="00DA0104">
          <w:rPr>
            <w:caps/>
            <w:u w:val="single"/>
          </w:rPr>
          <w:t>rales de facturation</w:t>
        </w:r>
        <w:bookmarkEnd w:id="78"/>
        <w:bookmarkEnd w:id="79"/>
      </w:hyperlink>
    </w:p>
    <w:p w14:paraId="65DD3B61" w14:textId="267A8C0F" w:rsidR="004A63D9" w:rsidRPr="00C164E6" w:rsidRDefault="004A63D9" w:rsidP="004A63D9">
      <w:pPr>
        <w:pStyle w:val="Style1"/>
        <w:spacing w:before="0" w:line="276" w:lineRule="auto"/>
        <w:ind w:right="-1"/>
        <w:rPr>
          <w:rFonts w:asciiTheme="minorHAnsi" w:hAnsiTheme="minorHAnsi" w:cstheme="minorHAnsi"/>
        </w:rPr>
      </w:pPr>
      <w:bookmarkStart w:id="80" w:name="_Toc5251375"/>
      <w:bookmarkStart w:id="81" w:name="_Toc5253460"/>
      <w:bookmarkStart w:id="82" w:name="_Toc5265087"/>
      <w:bookmarkStart w:id="83" w:name="_Toc5270384"/>
      <w:bookmarkStart w:id="84" w:name="_Toc6546826"/>
      <w:bookmarkStart w:id="85" w:name="_Toc6546881"/>
      <w:bookmarkStart w:id="86" w:name="_Toc7494832"/>
      <w:bookmarkStart w:id="87" w:name="_Toc7494982"/>
      <w:bookmarkStart w:id="88" w:name="_Toc7833169"/>
      <w:bookmarkStart w:id="89" w:name="_Toc293085013"/>
      <w:bookmarkStart w:id="90" w:name="_Toc355703117"/>
      <w:bookmarkStart w:id="91" w:name="_Toc358023886"/>
      <w:bookmarkStart w:id="92" w:name="_Toc376526324"/>
      <w:bookmarkStart w:id="93" w:name="_Toc503345752"/>
      <w:r w:rsidRPr="00C164E6">
        <w:rPr>
          <w:rFonts w:asciiTheme="minorHAnsi" w:hAnsiTheme="minorHAnsi" w:cstheme="minorHAnsi"/>
        </w:rPr>
        <w:t xml:space="preserve">Le montant à payer </w:t>
      </w:r>
      <w:r w:rsidR="005B7EFB">
        <w:rPr>
          <w:rFonts w:asciiTheme="minorHAnsi" w:hAnsiTheme="minorHAnsi" w:cstheme="minorHAnsi"/>
        </w:rPr>
        <w:t xml:space="preserve">dû au titre de chaque lot, </w:t>
      </w:r>
      <w:r w:rsidRPr="00C164E6">
        <w:rPr>
          <w:rFonts w:asciiTheme="minorHAnsi" w:hAnsiTheme="minorHAnsi" w:cstheme="minorHAnsi"/>
        </w:rPr>
        <w:t>doit faire l’objet de trois factures. Chaque facture est établie pour un montant égal à 1/3 du montant total à payer.</w:t>
      </w:r>
    </w:p>
    <w:p w14:paraId="0BFB7A8E" w14:textId="7D5123A5" w:rsidR="00CB5256" w:rsidRPr="00C164E6" w:rsidRDefault="004D4AA4" w:rsidP="00CB5256">
      <w:pPr>
        <w:spacing w:before="200"/>
        <w:ind w:left="20"/>
        <w:jc w:val="both"/>
        <w:rPr>
          <w:rFonts w:eastAsia="Times New Roman" w:cstheme="minorHAnsi"/>
        </w:rPr>
      </w:pPr>
      <w:r>
        <w:rPr>
          <w:rFonts w:cstheme="minorHAnsi"/>
        </w:rPr>
        <w:t>Les trois factures,</w:t>
      </w:r>
      <w:r w:rsidR="005B7EFB">
        <w:rPr>
          <w:rFonts w:cstheme="minorHAnsi"/>
        </w:rPr>
        <w:t xml:space="preserve"> </w:t>
      </w:r>
      <w:r w:rsidR="001E6E80" w:rsidRPr="00C164E6">
        <w:rPr>
          <w:rFonts w:eastAsia="Times New Roman" w:cstheme="minorHAnsi"/>
        </w:rPr>
        <w:t>libellée</w:t>
      </w:r>
      <w:r>
        <w:rPr>
          <w:rFonts w:eastAsia="Times New Roman" w:cstheme="minorHAnsi"/>
        </w:rPr>
        <w:t>s chacun</w:t>
      </w:r>
      <w:r w:rsidR="00CB5256" w:rsidRPr="00C164E6">
        <w:rPr>
          <w:rFonts w:eastAsia="Times New Roman" w:cstheme="minorHAnsi"/>
        </w:rPr>
        <w:t xml:space="preserve"> au nom de</w:t>
      </w:r>
      <w:r w:rsidR="005B7EFB">
        <w:rPr>
          <w:rFonts w:eastAsia="Times New Roman" w:cstheme="minorHAnsi"/>
        </w:rPr>
        <w:t xml:space="preserve"> l’un des</w:t>
      </w:r>
      <w:r w:rsidR="00CB5256" w:rsidRPr="00C164E6">
        <w:rPr>
          <w:rFonts w:eastAsia="Times New Roman" w:cstheme="minorHAnsi"/>
        </w:rPr>
        <w:t xml:space="preserve"> trois opérateurs (</w:t>
      </w:r>
      <w:r w:rsidR="00CB5256" w:rsidRPr="00C164E6">
        <w:rPr>
          <w:rFonts w:cstheme="minorHAnsi"/>
          <w:b/>
          <w:bCs/>
        </w:rPr>
        <w:t xml:space="preserve">Tunisie Télécom, Ooredoo Tunisie et Orange Tunisie) </w:t>
      </w:r>
      <w:r>
        <w:rPr>
          <w:rFonts w:eastAsia="Times New Roman" w:cstheme="minorHAnsi"/>
        </w:rPr>
        <w:t>seront</w:t>
      </w:r>
      <w:r w:rsidR="00CB5256" w:rsidRPr="00C164E6">
        <w:rPr>
          <w:rFonts w:eastAsia="Times New Roman" w:cstheme="minorHAnsi"/>
        </w:rPr>
        <w:t xml:space="preserve"> adressée</w:t>
      </w:r>
      <w:r>
        <w:rPr>
          <w:rFonts w:eastAsia="Times New Roman" w:cstheme="minorHAnsi"/>
        </w:rPr>
        <w:t>s</w:t>
      </w:r>
      <w:r w:rsidR="00CB5256" w:rsidRPr="00C164E6">
        <w:rPr>
          <w:rFonts w:eastAsia="Times New Roman" w:cstheme="minorHAnsi"/>
        </w:rPr>
        <w:t xml:space="preserve"> par</w:t>
      </w:r>
      <w:r w:rsidR="00CB5256" w:rsidRPr="00C164E6">
        <w:rPr>
          <w:rFonts w:cstheme="minorHAnsi"/>
        </w:rPr>
        <w:t> le Titulaire du marché</w:t>
      </w:r>
      <w:r w:rsidR="00CB5256" w:rsidRPr="00C164E6">
        <w:rPr>
          <w:rFonts w:cstheme="minorHAnsi"/>
          <w:b/>
          <w:bCs/>
        </w:rPr>
        <w:t> </w:t>
      </w:r>
      <w:r w:rsidR="00CB5256" w:rsidRPr="00C164E6">
        <w:rPr>
          <w:rFonts w:cstheme="minorHAnsi"/>
        </w:rPr>
        <w:t>à</w:t>
      </w:r>
      <w:r w:rsidR="00CB5256" w:rsidRPr="00C164E6">
        <w:rPr>
          <w:rFonts w:eastAsia="Times New Roman" w:cstheme="minorHAnsi"/>
          <w:b/>
          <w:bCs/>
        </w:rPr>
        <w:t xml:space="preserve"> l’INT pour prise en charge</w:t>
      </w:r>
      <w:r w:rsidR="00CB5256" w:rsidRPr="00C164E6">
        <w:rPr>
          <w:rFonts w:eastAsia="Times New Roman" w:cstheme="minorHAnsi"/>
        </w:rPr>
        <w:t xml:space="preserve"> en quatre (4) exemplaires dont un original. </w:t>
      </w:r>
    </w:p>
    <w:p w14:paraId="369368CB" w14:textId="3B0847DB" w:rsidR="008136CA" w:rsidRPr="00C164E6" w:rsidRDefault="008136CA" w:rsidP="003D3AA9">
      <w:pPr>
        <w:pStyle w:val="Heading2"/>
      </w:pPr>
      <w:bookmarkStart w:id="94" w:name="_Toc198907396"/>
      <w:r w:rsidRPr="00C164E6">
        <w:t>2</w:t>
      </w:r>
      <w:r w:rsidR="005635E7">
        <w:t>2</w:t>
      </w:r>
      <w:r w:rsidRPr="00C164E6">
        <w:t>.1. Forme des factures</w:t>
      </w:r>
      <w:bookmarkEnd w:id="80"/>
      <w:bookmarkEnd w:id="81"/>
      <w:bookmarkEnd w:id="82"/>
      <w:bookmarkEnd w:id="83"/>
      <w:bookmarkEnd w:id="84"/>
      <w:bookmarkEnd w:id="85"/>
      <w:bookmarkEnd w:id="86"/>
      <w:bookmarkEnd w:id="87"/>
      <w:bookmarkEnd w:id="88"/>
      <w:bookmarkEnd w:id="89"/>
      <w:bookmarkEnd w:id="94"/>
      <w:r w:rsidRPr="00C164E6">
        <w:t> </w:t>
      </w:r>
      <w:bookmarkEnd w:id="90"/>
      <w:bookmarkEnd w:id="91"/>
      <w:bookmarkEnd w:id="92"/>
      <w:bookmarkEnd w:id="93"/>
    </w:p>
    <w:p w14:paraId="5027F9A7" w14:textId="77777777" w:rsidR="008136CA" w:rsidRPr="00C164E6" w:rsidRDefault="008136CA" w:rsidP="003D3AA9">
      <w:pPr>
        <w:pStyle w:val="Heading2"/>
      </w:pPr>
      <w:bookmarkStart w:id="95" w:name="_Toc355703118"/>
      <w:bookmarkStart w:id="96" w:name="_Toc358023887"/>
      <w:bookmarkStart w:id="97" w:name="_Toc376526325"/>
      <w:bookmarkStart w:id="98" w:name="_Toc503345753"/>
      <w:bookmarkStart w:id="99" w:name="_Toc198907397"/>
      <w:r w:rsidRPr="00C164E6">
        <w:t>Les factures doivent porter obligatoirement les mentions suivantes :</w:t>
      </w:r>
      <w:bookmarkEnd w:id="95"/>
      <w:bookmarkEnd w:id="96"/>
      <w:bookmarkEnd w:id="97"/>
      <w:bookmarkEnd w:id="98"/>
      <w:bookmarkEnd w:id="99"/>
    </w:p>
    <w:p w14:paraId="28A16791" w14:textId="77777777" w:rsidR="00F44FFD" w:rsidRPr="00C164E6" w:rsidRDefault="00F44FFD" w:rsidP="004400D4">
      <w:pPr>
        <w:spacing w:after="0"/>
        <w:rPr>
          <w:rFonts w:ascii="Calibri" w:hAnsi="Calibri" w:cstheme="minorHAnsi"/>
          <w:sz w:val="2"/>
          <w:szCs w:val="2"/>
        </w:rPr>
      </w:pPr>
    </w:p>
    <w:p w14:paraId="530EEEBB" w14:textId="0E6B5E35" w:rsidR="006C6B05" w:rsidRPr="00C164E6" w:rsidRDefault="32B1F621" w:rsidP="003D3AA9">
      <w:pPr>
        <w:numPr>
          <w:ilvl w:val="0"/>
          <w:numId w:val="39"/>
        </w:numPr>
        <w:tabs>
          <w:tab w:val="clear" w:pos="648"/>
          <w:tab w:val="num" w:pos="567"/>
          <w:tab w:val="num" w:pos="709"/>
        </w:tabs>
        <w:spacing w:before="120" w:after="120"/>
        <w:ind w:left="425" w:firstLine="0"/>
        <w:jc w:val="both"/>
        <w:rPr>
          <w:rFonts w:ascii="Calibri" w:hAnsi="Calibri"/>
        </w:rPr>
      </w:pPr>
      <w:r w:rsidRPr="00C164E6">
        <w:rPr>
          <w:rFonts w:ascii="Calibri" w:hAnsi="Calibri"/>
        </w:rPr>
        <w:t>Le nom du Titulaire du marché et son adresse.</w:t>
      </w:r>
    </w:p>
    <w:p w14:paraId="7EE95997" w14:textId="77777777" w:rsidR="006C6B05" w:rsidRPr="00C164E6" w:rsidRDefault="006C6B05" w:rsidP="003D3AA9">
      <w:pPr>
        <w:numPr>
          <w:ilvl w:val="0"/>
          <w:numId w:val="39"/>
        </w:numPr>
        <w:tabs>
          <w:tab w:val="clear" w:pos="648"/>
          <w:tab w:val="num" w:pos="567"/>
          <w:tab w:val="num" w:pos="709"/>
        </w:tabs>
        <w:spacing w:before="120" w:after="120"/>
        <w:ind w:left="425" w:firstLine="0"/>
        <w:jc w:val="both"/>
        <w:rPr>
          <w:rFonts w:ascii="Calibri" w:hAnsi="Calibri"/>
        </w:rPr>
      </w:pPr>
      <w:r w:rsidRPr="00C164E6">
        <w:rPr>
          <w:rFonts w:ascii="Calibri" w:hAnsi="Calibri"/>
        </w:rPr>
        <w:t>Son activité.</w:t>
      </w:r>
    </w:p>
    <w:p w14:paraId="591EF801" w14:textId="77777777" w:rsidR="006C6B05" w:rsidRPr="00C164E6" w:rsidRDefault="006C6B05" w:rsidP="003D3AA9">
      <w:pPr>
        <w:numPr>
          <w:ilvl w:val="0"/>
          <w:numId w:val="39"/>
        </w:numPr>
        <w:tabs>
          <w:tab w:val="clear" w:pos="648"/>
          <w:tab w:val="num" w:pos="567"/>
          <w:tab w:val="num" w:pos="709"/>
        </w:tabs>
        <w:spacing w:before="120" w:after="120"/>
        <w:ind w:left="425" w:firstLine="0"/>
        <w:jc w:val="both"/>
        <w:rPr>
          <w:rFonts w:ascii="Calibri" w:hAnsi="Calibri"/>
        </w:rPr>
      </w:pPr>
      <w:r w:rsidRPr="00C164E6">
        <w:rPr>
          <w:rFonts w:ascii="Calibri" w:hAnsi="Calibri"/>
        </w:rPr>
        <w:t>Le N°, l'objet et la date du contrat.</w:t>
      </w:r>
    </w:p>
    <w:p w14:paraId="141D2BD6" w14:textId="77777777" w:rsidR="006C6B05" w:rsidRPr="00C164E6" w:rsidRDefault="006C6B05" w:rsidP="003D3AA9">
      <w:pPr>
        <w:numPr>
          <w:ilvl w:val="0"/>
          <w:numId w:val="39"/>
        </w:numPr>
        <w:tabs>
          <w:tab w:val="clear" w:pos="648"/>
          <w:tab w:val="num" w:pos="567"/>
          <w:tab w:val="num" w:pos="709"/>
        </w:tabs>
        <w:spacing w:before="120" w:after="120"/>
        <w:ind w:left="425" w:firstLine="0"/>
        <w:jc w:val="both"/>
        <w:rPr>
          <w:rFonts w:ascii="Calibri" w:hAnsi="Calibri"/>
        </w:rPr>
      </w:pPr>
      <w:r w:rsidRPr="00C164E6">
        <w:rPr>
          <w:rFonts w:ascii="Calibri" w:hAnsi="Calibri"/>
        </w:rPr>
        <w:t>Le terme de paiement.</w:t>
      </w:r>
    </w:p>
    <w:p w14:paraId="3E2772AE" w14:textId="77777777" w:rsidR="006C6B05" w:rsidRPr="00C164E6" w:rsidRDefault="006C6B05" w:rsidP="003D3AA9">
      <w:pPr>
        <w:numPr>
          <w:ilvl w:val="0"/>
          <w:numId w:val="39"/>
        </w:numPr>
        <w:tabs>
          <w:tab w:val="clear" w:pos="648"/>
          <w:tab w:val="num" w:pos="567"/>
          <w:tab w:val="num" w:pos="709"/>
        </w:tabs>
        <w:spacing w:before="120" w:after="120"/>
        <w:ind w:left="425" w:firstLine="0"/>
        <w:jc w:val="both"/>
        <w:rPr>
          <w:rFonts w:ascii="Calibri" w:hAnsi="Calibri"/>
        </w:rPr>
      </w:pPr>
      <w:r w:rsidRPr="00C164E6">
        <w:rPr>
          <w:rFonts w:ascii="Calibri" w:hAnsi="Calibri"/>
        </w:rPr>
        <w:t>Le mode de paiement.</w:t>
      </w:r>
    </w:p>
    <w:p w14:paraId="0A67510F" w14:textId="77777777" w:rsidR="006C6B05" w:rsidRPr="00C164E6" w:rsidRDefault="006C6B05" w:rsidP="003D3AA9">
      <w:pPr>
        <w:numPr>
          <w:ilvl w:val="0"/>
          <w:numId w:val="39"/>
        </w:numPr>
        <w:tabs>
          <w:tab w:val="clear" w:pos="648"/>
          <w:tab w:val="num" w:pos="567"/>
          <w:tab w:val="num" w:pos="709"/>
        </w:tabs>
        <w:spacing w:before="120" w:after="120"/>
        <w:ind w:left="425" w:firstLine="0"/>
        <w:jc w:val="both"/>
        <w:rPr>
          <w:rFonts w:ascii="Calibri" w:hAnsi="Calibri"/>
        </w:rPr>
      </w:pPr>
      <w:r w:rsidRPr="00C164E6">
        <w:rPr>
          <w:rFonts w:ascii="Calibri" w:hAnsi="Calibri"/>
        </w:rPr>
        <w:t>Le N° du compte bancaire.</w:t>
      </w:r>
    </w:p>
    <w:p w14:paraId="389D69BE" w14:textId="77777777" w:rsidR="006C6B05" w:rsidRPr="00C164E6" w:rsidRDefault="006C6B05" w:rsidP="003D3AA9">
      <w:pPr>
        <w:numPr>
          <w:ilvl w:val="0"/>
          <w:numId w:val="39"/>
        </w:numPr>
        <w:tabs>
          <w:tab w:val="clear" w:pos="648"/>
          <w:tab w:val="num" w:pos="567"/>
          <w:tab w:val="num" w:pos="709"/>
        </w:tabs>
        <w:spacing w:before="120" w:after="120"/>
        <w:ind w:left="425" w:firstLine="0"/>
        <w:jc w:val="both"/>
        <w:rPr>
          <w:rFonts w:ascii="Calibri" w:hAnsi="Calibri"/>
        </w:rPr>
      </w:pPr>
      <w:r w:rsidRPr="00C164E6">
        <w:rPr>
          <w:rFonts w:ascii="Calibri" w:hAnsi="Calibri"/>
        </w:rPr>
        <w:t>Le code d’identification fiscale.</w:t>
      </w:r>
    </w:p>
    <w:p w14:paraId="09EE67D5" w14:textId="77777777" w:rsidR="006C6B05" w:rsidRPr="00C164E6" w:rsidRDefault="006C6B05" w:rsidP="003D3AA9">
      <w:pPr>
        <w:numPr>
          <w:ilvl w:val="0"/>
          <w:numId w:val="39"/>
        </w:numPr>
        <w:tabs>
          <w:tab w:val="clear" w:pos="648"/>
          <w:tab w:val="num" w:pos="567"/>
          <w:tab w:val="num" w:pos="709"/>
        </w:tabs>
        <w:spacing w:before="120" w:after="120"/>
        <w:ind w:left="425" w:firstLine="0"/>
        <w:jc w:val="both"/>
        <w:rPr>
          <w:rFonts w:ascii="Calibri" w:hAnsi="Calibri"/>
        </w:rPr>
      </w:pPr>
      <w:r w:rsidRPr="00C164E6">
        <w:rPr>
          <w:rFonts w:ascii="Calibri" w:hAnsi="Calibri"/>
        </w:rPr>
        <w:t>Le montant total de la facture hors T.V.A.</w:t>
      </w:r>
    </w:p>
    <w:p w14:paraId="1A1206A3" w14:textId="77777777" w:rsidR="006C6B05" w:rsidRPr="00C164E6" w:rsidRDefault="006C6B05" w:rsidP="003D3AA9">
      <w:pPr>
        <w:numPr>
          <w:ilvl w:val="0"/>
          <w:numId w:val="39"/>
        </w:numPr>
        <w:tabs>
          <w:tab w:val="clear" w:pos="648"/>
          <w:tab w:val="num" w:pos="567"/>
          <w:tab w:val="num" w:pos="709"/>
        </w:tabs>
        <w:spacing w:before="120" w:after="120"/>
        <w:ind w:left="425" w:firstLine="0"/>
        <w:jc w:val="both"/>
        <w:rPr>
          <w:rFonts w:ascii="Calibri" w:hAnsi="Calibri"/>
        </w:rPr>
      </w:pPr>
      <w:r w:rsidRPr="00C164E6">
        <w:rPr>
          <w:rFonts w:ascii="Calibri" w:hAnsi="Calibri"/>
        </w:rPr>
        <w:t>Le montant de la T.V.A et le taux correspondant.</w:t>
      </w:r>
    </w:p>
    <w:p w14:paraId="40954DCB" w14:textId="77777777" w:rsidR="006C6B05" w:rsidRPr="00C164E6" w:rsidRDefault="006C6B05" w:rsidP="003D3AA9">
      <w:pPr>
        <w:pStyle w:val="ListParagraph"/>
        <w:numPr>
          <w:ilvl w:val="0"/>
          <w:numId w:val="39"/>
        </w:numPr>
        <w:tabs>
          <w:tab w:val="clear" w:pos="648"/>
          <w:tab w:val="num" w:pos="426"/>
          <w:tab w:val="num" w:pos="567"/>
          <w:tab w:val="num" w:pos="709"/>
          <w:tab w:val="left" w:pos="781"/>
        </w:tabs>
        <w:spacing w:before="120" w:after="120"/>
        <w:ind w:left="425" w:firstLine="0"/>
        <w:contextualSpacing w:val="0"/>
        <w:jc w:val="both"/>
        <w:rPr>
          <w:rFonts w:ascii="Calibri" w:hAnsi="Calibri" w:cstheme="minorHAnsi"/>
          <w:b/>
          <w:bCs/>
        </w:rPr>
      </w:pPr>
      <w:r w:rsidRPr="00C164E6">
        <w:rPr>
          <w:rFonts w:ascii="Calibri" w:hAnsi="Calibri" w:cstheme="minorHAnsi"/>
        </w:rPr>
        <w:t>Le montant toutes taxes comprises,</w:t>
      </w:r>
    </w:p>
    <w:p w14:paraId="3AD62F86" w14:textId="77777777" w:rsidR="006C6B05" w:rsidRPr="00C164E6" w:rsidRDefault="006C6B05" w:rsidP="003D3AA9">
      <w:pPr>
        <w:numPr>
          <w:ilvl w:val="0"/>
          <w:numId w:val="39"/>
        </w:numPr>
        <w:tabs>
          <w:tab w:val="clear" w:pos="648"/>
          <w:tab w:val="num" w:pos="426"/>
          <w:tab w:val="num" w:pos="567"/>
          <w:tab w:val="num" w:pos="709"/>
        </w:tabs>
        <w:spacing w:before="120" w:after="120"/>
        <w:ind w:left="425" w:firstLine="0"/>
        <w:jc w:val="both"/>
        <w:rPr>
          <w:rFonts w:ascii="Calibri" w:hAnsi="Calibri"/>
        </w:rPr>
      </w:pPr>
      <w:r w:rsidRPr="00C164E6">
        <w:rPr>
          <w:rFonts w:ascii="Calibri" w:hAnsi="Calibri"/>
        </w:rPr>
        <w:t>Le cachet et la signature du titulaire du marché.</w:t>
      </w:r>
    </w:p>
    <w:p w14:paraId="45EA0C29" w14:textId="77777777" w:rsidR="006C6B05" w:rsidRPr="00C164E6" w:rsidRDefault="006C6B05" w:rsidP="004400D4">
      <w:pPr>
        <w:spacing w:after="0"/>
        <w:rPr>
          <w:rFonts w:ascii="Calibri" w:hAnsi="Calibri" w:cstheme="minorHAnsi"/>
          <w:sz w:val="6"/>
          <w:szCs w:val="6"/>
        </w:rPr>
      </w:pPr>
    </w:p>
    <w:p w14:paraId="3EE14AA0" w14:textId="5B81C144" w:rsidR="006C6B05" w:rsidRPr="00C164E6" w:rsidRDefault="006C6B05" w:rsidP="0005128F">
      <w:pPr>
        <w:pStyle w:val="Style1"/>
        <w:spacing w:before="0" w:line="276" w:lineRule="auto"/>
        <w:ind w:right="-1"/>
        <w:rPr>
          <w:rFonts w:ascii="Calibri" w:hAnsi="Calibri"/>
        </w:rPr>
      </w:pPr>
      <w:r w:rsidRPr="00C164E6">
        <w:rPr>
          <w:rFonts w:ascii="Calibri" w:hAnsi="Calibri"/>
        </w:rPr>
        <w:t>Au cas où les factures ne répondent pas ou ne comportent pas les mentions obligatoires précitées, tout retard de paiement incombe au « </w:t>
      </w:r>
      <w:r w:rsidR="0005128F" w:rsidRPr="00C164E6">
        <w:rPr>
          <w:rFonts w:ascii="Calibri" w:hAnsi="Calibri"/>
        </w:rPr>
        <w:t>T</w:t>
      </w:r>
      <w:r w:rsidRPr="00C164E6">
        <w:rPr>
          <w:rFonts w:ascii="Calibri" w:hAnsi="Calibri"/>
        </w:rPr>
        <w:t xml:space="preserve">itulaire du </w:t>
      </w:r>
      <w:r w:rsidR="001E6E80" w:rsidRPr="00C164E6">
        <w:rPr>
          <w:rFonts w:ascii="Calibri" w:hAnsi="Calibri"/>
        </w:rPr>
        <w:t>marché »</w:t>
      </w:r>
      <w:r w:rsidRPr="00C164E6">
        <w:rPr>
          <w:rFonts w:ascii="Calibri" w:hAnsi="Calibri"/>
        </w:rPr>
        <w:t>.</w:t>
      </w:r>
    </w:p>
    <w:p w14:paraId="63F8ABC6" w14:textId="77777777" w:rsidR="006C6B05" w:rsidRPr="00C164E6" w:rsidRDefault="006C6B05" w:rsidP="004400D4">
      <w:pPr>
        <w:tabs>
          <w:tab w:val="left" w:pos="781"/>
        </w:tabs>
        <w:spacing w:after="0"/>
        <w:jc w:val="both"/>
        <w:rPr>
          <w:rFonts w:ascii="Calibri" w:hAnsi="Calibri" w:cstheme="minorHAnsi"/>
          <w:sz w:val="14"/>
          <w:szCs w:val="14"/>
        </w:rPr>
      </w:pPr>
    </w:p>
    <w:p w14:paraId="55E2A7FD" w14:textId="47B96C48" w:rsidR="006C6B05" w:rsidRPr="00C164E6" w:rsidRDefault="006C6B05" w:rsidP="003D3AA9">
      <w:pPr>
        <w:pStyle w:val="Heading2"/>
      </w:pPr>
      <w:bookmarkStart w:id="100" w:name="_Toc5251376"/>
      <w:bookmarkStart w:id="101" w:name="_Toc5253461"/>
      <w:bookmarkStart w:id="102" w:name="_Toc5265088"/>
      <w:bookmarkStart w:id="103" w:name="_Toc5270385"/>
      <w:bookmarkStart w:id="104" w:name="_Toc6546827"/>
      <w:bookmarkStart w:id="105" w:name="_Toc6546882"/>
      <w:bookmarkStart w:id="106" w:name="_Toc7494833"/>
      <w:bookmarkStart w:id="107" w:name="_Toc7494983"/>
      <w:bookmarkStart w:id="108" w:name="_Toc7833170"/>
      <w:bookmarkStart w:id="109" w:name="_Toc293085014"/>
      <w:bookmarkStart w:id="110" w:name="_Toc198907398"/>
      <w:bookmarkStart w:id="111" w:name="_Toc355703119"/>
      <w:bookmarkStart w:id="112" w:name="_Toc358023888"/>
      <w:bookmarkStart w:id="113" w:name="_Toc376526326"/>
      <w:bookmarkStart w:id="114" w:name="_Toc503345754"/>
      <w:r w:rsidRPr="00C164E6">
        <w:t>2</w:t>
      </w:r>
      <w:r w:rsidR="005635E7">
        <w:t>2</w:t>
      </w:r>
      <w:r w:rsidRPr="00C164E6">
        <w:t>.2. Non cessibilité des paiements</w:t>
      </w:r>
      <w:bookmarkEnd w:id="100"/>
      <w:bookmarkEnd w:id="101"/>
      <w:bookmarkEnd w:id="102"/>
      <w:bookmarkEnd w:id="103"/>
      <w:bookmarkEnd w:id="104"/>
      <w:bookmarkEnd w:id="105"/>
      <w:bookmarkEnd w:id="106"/>
      <w:bookmarkEnd w:id="107"/>
      <w:bookmarkEnd w:id="108"/>
      <w:bookmarkEnd w:id="109"/>
      <w:bookmarkEnd w:id="110"/>
      <w:r w:rsidRPr="00C164E6">
        <w:t> </w:t>
      </w:r>
      <w:bookmarkEnd w:id="111"/>
      <w:bookmarkEnd w:id="112"/>
      <w:bookmarkEnd w:id="113"/>
      <w:bookmarkEnd w:id="114"/>
      <w:r w:rsidRPr="00C164E6">
        <w:t xml:space="preserve"> </w:t>
      </w:r>
    </w:p>
    <w:p w14:paraId="51FDC048" w14:textId="7039440F" w:rsidR="00C30018" w:rsidRPr="00C164E6" w:rsidRDefault="006C6B05" w:rsidP="00C30018">
      <w:pPr>
        <w:spacing w:after="120"/>
        <w:jc w:val="both"/>
        <w:rPr>
          <w:rFonts w:ascii="Calibri" w:hAnsi="Calibri" w:cstheme="minorHAnsi"/>
        </w:rPr>
      </w:pPr>
      <w:bookmarkStart w:id="115" w:name="_Toc355703120"/>
      <w:r w:rsidRPr="00C164E6">
        <w:rPr>
          <w:rFonts w:ascii="Calibri" w:hAnsi="Calibri" w:cstheme="minorHAnsi"/>
        </w:rPr>
        <w:t xml:space="preserve">Les paiements au titre du marché ne peuvent faire l’objet ni de nantissement, ni de cession de créance à quelque titre que ce soit au profit des tiers. Seul le </w:t>
      </w:r>
      <w:r w:rsidR="003C03F3" w:rsidRPr="00C164E6">
        <w:rPr>
          <w:rFonts w:ascii="Calibri" w:hAnsi="Calibri" w:cstheme="minorHAnsi"/>
        </w:rPr>
        <w:t>T</w:t>
      </w:r>
      <w:r w:rsidRPr="00C164E6">
        <w:rPr>
          <w:rFonts w:ascii="Calibri" w:hAnsi="Calibri" w:cstheme="minorHAnsi"/>
        </w:rPr>
        <w:t>itulaire du marché est habilité à recevoir tous les paiements objet de ses factures en son nom propre au titre de la réalisation du marché.</w:t>
      </w:r>
      <w:bookmarkEnd w:id="115"/>
    </w:p>
    <w:p w14:paraId="6D868D54" w14:textId="0AE437B1" w:rsidR="00C30018" w:rsidRPr="00DA0104" w:rsidRDefault="00FF0DE0" w:rsidP="00DA0104">
      <w:pPr>
        <w:pStyle w:val="Heading1"/>
        <w:spacing w:before="120" w:after="120"/>
        <w:rPr>
          <w:caps/>
          <w:u w:val="single"/>
        </w:rPr>
      </w:pPr>
      <w:hyperlink w:anchor="bookmark40" w:tooltip="Current Document">
        <w:bookmarkStart w:id="116" w:name="_Toc295920194"/>
        <w:bookmarkStart w:id="117" w:name="_Toc198907399"/>
        <w:r w:rsidR="00F43639" w:rsidRPr="00DA0104">
          <w:rPr>
            <w:caps/>
            <w:u w:val="single"/>
          </w:rPr>
          <w:t xml:space="preserve">ARTICLE </w:t>
        </w:r>
        <w:r w:rsidR="006C2006" w:rsidRPr="00DA0104">
          <w:rPr>
            <w:caps/>
            <w:u w:val="single"/>
          </w:rPr>
          <w:t>2</w:t>
        </w:r>
        <w:r w:rsidR="005635E7" w:rsidRPr="00DA0104">
          <w:rPr>
            <w:caps/>
            <w:u w:val="single"/>
          </w:rPr>
          <w:t>3</w:t>
        </w:r>
        <w:r w:rsidR="00F43639" w:rsidRPr="00DA0104">
          <w:rPr>
            <w:caps/>
            <w:u w:val="single"/>
          </w:rPr>
          <w:t xml:space="preserve"> : Modalit</w:t>
        </w:r>
        <w:r w:rsidR="005A7481" w:rsidRPr="00DA0104">
          <w:rPr>
            <w:caps/>
            <w:u w:val="single"/>
          </w:rPr>
          <w:t>É</w:t>
        </w:r>
        <w:r w:rsidR="00F43639" w:rsidRPr="00DA0104">
          <w:rPr>
            <w:caps/>
            <w:u w:val="single"/>
          </w:rPr>
          <w:t>s de paiement</w:t>
        </w:r>
        <w:bookmarkEnd w:id="116"/>
        <w:bookmarkEnd w:id="117"/>
      </w:hyperlink>
    </w:p>
    <w:p w14:paraId="6C508F05" w14:textId="2A752CF7" w:rsidR="004501A4" w:rsidRPr="00C164E6" w:rsidRDefault="004501A4" w:rsidP="00C30018">
      <w:pPr>
        <w:spacing w:before="120" w:after="0"/>
        <w:contextualSpacing/>
        <w:jc w:val="both"/>
        <w:rPr>
          <w:rFonts w:ascii="Calibri" w:hAnsi="Calibri" w:cstheme="minorHAnsi"/>
        </w:rPr>
      </w:pPr>
      <w:r w:rsidRPr="00C164E6">
        <w:rPr>
          <w:rFonts w:ascii="Calibri" w:hAnsi="Calibri"/>
          <w:b/>
        </w:rPr>
        <w:t>2</w:t>
      </w:r>
      <w:r>
        <w:rPr>
          <w:rFonts w:ascii="Calibri" w:hAnsi="Calibri"/>
          <w:b/>
        </w:rPr>
        <w:t>3</w:t>
      </w:r>
      <w:r w:rsidRPr="00C164E6">
        <w:rPr>
          <w:rFonts w:ascii="Calibri" w:hAnsi="Calibri"/>
          <w:b/>
        </w:rPr>
        <w:t>.</w:t>
      </w:r>
      <w:r>
        <w:rPr>
          <w:rFonts w:ascii="Calibri" w:hAnsi="Calibri"/>
          <w:b/>
        </w:rPr>
        <w:t>1</w:t>
      </w:r>
      <w:r w:rsidRPr="00C164E6">
        <w:rPr>
          <w:rFonts w:ascii="Calibri" w:hAnsi="Calibri"/>
          <w:b/>
        </w:rPr>
        <w:t>.</w:t>
      </w:r>
      <w:r w:rsidRPr="00C164E6">
        <w:rPr>
          <w:rFonts w:ascii="Calibri" w:hAnsi="Calibri" w:cstheme="minorHAnsi"/>
        </w:rPr>
        <w:t xml:space="preserve"> Pour chaque Lot, Le paiement est effectué conformément aux modalités suivantes :</w:t>
      </w:r>
    </w:p>
    <w:p w14:paraId="698BA874" w14:textId="77777777" w:rsidR="004501A4" w:rsidRPr="00C164E6" w:rsidRDefault="004501A4" w:rsidP="004501A4">
      <w:pPr>
        <w:spacing w:after="0"/>
        <w:contextualSpacing/>
        <w:jc w:val="both"/>
        <w:rPr>
          <w:rFonts w:ascii="Calibri" w:hAnsi="Calibri" w:cstheme="minorHAnsi"/>
          <w:sz w:val="6"/>
          <w:szCs w:val="6"/>
        </w:rPr>
      </w:pPr>
    </w:p>
    <w:p w14:paraId="2DCA4AE0" w14:textId="6A2AD25A" w:rsidR="004501A4" w:rsidRPr="00C164E6" w:rsidRDefault="004501A4" w:rsidP="004501A4">
      <w:pPr>
        <w:pStyle w:val="ListParagraph"/>
        <w:numPr>
          <w:ilvl w:val="0"/>
          <w:numId w:val="16"/>
        </w:numPr>
        <w:tabs>
          <w:tab w:val="left" w:pos="284"/>
        </w:tabs>
        <w:spacing w:before="120" w:after="120"/>
        <w:ind w:left="851" w:hanging="284"/>
        <w:contextualSpacing w:val="0"/>
        <w:jc w:val="both"/>
        <w:rPr>
          <w:rFonts w:ascii="Calibri" w:hAnsi="Calibri" w:cstheme="minorHAnsi"/>
        </w:rPr>
      </w:pPr>
      <w:r w:rsidRPr="00C164E6">
        <w:rPr>
          <w:rFonts w:ascii="Calibri" w:hAnsi="Calibri" w:cstheme="minorHAnsi"/>
        </w:rPr>
        <w:t>80% du montant du marché après la validation des livrables et la réception provisoire des travaux des mesures et de post-traitement pour l’ensemble des gouvernorats (tel que stipulé à l’alinéa 1</w:t>
      </w:r>
      <w:r>
        <w:rPr>
          <w:rFonts w:ascii="Calibri" w:hAnsi="Calibri" w:cstheme="minorHAnsi"/>
        </w:rPr>
        <w:t>8</w:t>
      </w:r>
      <w:r w:rsidRPr="00C164E6">
        <w:rPr>
          <w:rFonts w:ascii="Calibri" w:hAnsi="Calibri" w:cstheme="minorHAnsi"/>
        </w:rPr>
        <w:t xml:space="preserve">.1.2 </w:t>
      </w:r>
      <w:r w:rsidR="001E6E80">
        <w:rPr>
          <w:rFonts w:ascii="Calibri" w:hAnsi="Calibri" w:cstheme="minorHAnsi"/>
        </w:rPr>
        <w:t>d</w:t>
      </w:r>
      <w:r w:rsidR="001E6E80" w:rsidRPr="00C164E6">
        <w:rPr>
          <w:rFonts w:ascii="Calibri" w:hAnsi="Calibri" w:cstheme="minorHAnsi"/>
        </w:rPr>
        <w:t>u</w:t>
      </w:r>
      <w:r w:rsidRPr="00C164E6">
        <w:rPr>
          <w:rFonts w:ascii="Calibri" w:hAnsi="Calibri" w:cstheme="minorHAnsi"/>
        </w:rPr>
        <w:t xml:space="preserve"> présent document) </w:t>
      </w:r>
    </w:p>
    <w:p w14:paraId="2C84D42B" w14:textId="23C5DB82" w:rsidR="0030252D" w:rsidRPr="00A57498" w:rsidRDefault="004501A4" w:rsidP="0030252D">
      <w:pPr>
        <w:pStyle w:val="ListParagraph"/>
        <w:numPr>
          <w:ilvl w:val="0"/>
          <w:numId w:val="16"/>
        </w:numPr>
        <w:tabs>
          <w:tab w:val="left" w:pos="284"/>
        </w:tabs>
        <w:spacing w:before="120" w:after="120"/>
        <w:ind w:left="851" w:hanging="284"/>
        <w:contextualSpacing w:val="0"/>
        <w:jc w:val="both"/>
        <w:rPr>
          <w:rFonts w:ascii="Calibri" w:hAnsi="Calibri" w:cstheme="minorHAnsi"/>
        </w:rPr>
      </w:pPr>
      <w:r w:rsidRPr="00C164E6">
        <w:rPr>
          <w:rFonts w:ascii="Calibri" w:hAnsi="Calibri" w:cstheme="minorHAnsi"/>
        </w:rPr>
        <w:t>20% du montant du marché après la signature du procès-verbal de réception définitive.</w:t>
      </w:r>
    </w:p>
    <w:p w14:paraId="6627ACB4" w14:textId="24A2C898" w:rsidR="32B1F621" w:rsidRPr="002F7305" w:rsidRDefault="32B1F621" w:rsidP="002F7305">
      <w:pPr>
        <w:spacing w:after="0"/>
        <w:ind w:left="144"/>
        <w:jc w:val="both"/>
        <w:rPr>
          <w:rFonts w:ascii="Calibri" w:hAnsi="Calibri" w:cstheme="minorHAnsi"/>
        </w:rPr>
      </w:pPr>
      <w:r w:rsidRPr="00C164E6">
        <w:rPr>
          <w:rFonts w:ascii="Calibri" w:hAnsi="Calibri"/>
          <w:b/>
          <w:bCs/>
        </w:rPr>
        <w:t>2</w:t>
      </w:r>
      <w:r w:rsidR="005635E7">
        <w:rPr>
          <w:rFonts w:ascii="Calibri" w:hAnsi="Calibri"/>
          <w:b/>
          <w:bCs/>
        </w:rPr>
        <w:t>3</w:t>
      </w:r>
      <w:r w:rsidRPr="00C164E6">
        <w:rPr>
          <w:rFonts w:ascii="Calibri" w:hAnsi="Calibri"/>
          <w:b/>
          <w:bCs/>
        </w:rPr>
        <w:t>.</w:t>
      </w:r>
      <w:r w:rsidR="004501A4">
        <w:rPr>
          <w:rFonts w:ascii="Calibri" w:hAnsi="Calibri"/>
          <w:b/>
          <w:bCs/>
        </w:rPr>
        <w:t>2</w:t>
      </w:r>
      <w:r w:rsidRPr="00C164E6">
        <w:rPr>
          <w:rFonts w:ascii="Calibri" w:hAnsi="Calibri"/>
          <w:b/>
          <w:bCs/>
        </w:rPr>
        <w:t>.</w:t>
      </w:r>
      <w:r w:rsidRPr="00C164E6">
        <w:rPr>
          <w:rFonts w:ascii="Calibri" w:hAnsi="Calibri"/>
        </w:rPr>
        <w:t xml:space="preserve"> </w:t>
      </w:r>
      <w:r w:rsidRPr="00C164E6">
        <w:rPr>
          <w:rFonts w:ascii="Times New Roman" w:eastAsia="Times New Roman" w:hAnsi="Times New Roman" w:cs="Times New Roman"/>
        </w:rPr>
        <w:t xml:space="preserve"> </w:t>
      </w:r>
      <w:r w:rsidRPr="005635E7">
        <w:rPr>
          <w:rFonts w:ascii="Calibri" w:hAnsi="Calibri" w:cstheme="minorHAnsi"/>
        </w:rPr>
        <w:t>Les paiements</w:t>
      </w:r>
      <w:r w:rsidR="003F6148">
        <w:rPr>
          <w:rFonts w:ascii="Calibri" w:hAnsi="Calibri" w:cstheme="minorHAnsi"/>
        </w:rPr>
        <w:t xml:space="preserve"> des montants </w:t>
      </w:r>
      <w:r w:rsidR="001E6E80">
        <w:rPr>
          <w:rFonts w:ascii="Calibri" w:hAnsi="Calibri" w:cstheme="minorHAnsi"/>
        </w:rPr>
        <w:t xml:space="preserve">dus </w:t>
      </w:r>
      <w:r w:rsidR="001E6E80" w:rsidRPr="005635E7">
        <w:rPr>
          <w:rFonts w:ascii="Calibri" w:hAnsi="Calibri" w:cstheme="minorHAnsi"/>
        </w:rPr>
        <w:t>au</w:t>
      </w:r>
      <w:r w:rsidR="003F6148">
        <w:rPr>
          <w:rFonts w:ascii="Calibri" w:hAnsi="Calibri" w:cstheme="minorHAnsi"/>
        </w:rPr>
        <w:t xml:space="preserve"> titre</w:t>
      </w:r>
      <w:r w:rsidRPr="005635E7">
        <w:rPr>
          <w:rFonts w:ascii="Calibri" w:hAnsi="Calibri" w:cstheme="minorHAnsi"/>
        </w:rPr>
        <w:t xml:space="preserve"> de chaque Lot du marché (Lot</w:t>
      </w:r>
      <w:r w:rsidR="006D5B33">
        <w:rPr>
          <w:rFonts w:ascii="Calibri" w:hAnsi="Calibri" w:cstheme="minorHAnsi"/>
        </w:rPr>
        <w:t xml:space="preserve"> </w:t>
      </w:r>
      <w:r w:rsidRPr="005635E7">
        <w:rPr>
          <w:rFonts w:ascii="Calibri" w:hAnsi="Calibri" w:cstheme="minorHAnsi"/>
        </w:rPr>
        <w:t>1</w:t>
      </w:r>
      <w:r w:rsidR="006D5B33">
        <w:rPr>
          <w:rFonts w:ascii="Calibri" w:hAnsi="Calibri" w:cstheme="minorHAnsi"/>
        </w:rPr>
        <w:t xml:space="preserve"> et</w:t>
      </w:r>
      <w:r w:rsidRPr="005635E7">
        <w:rPr>
          <w:rFonts w:ascii="Calibri" w:hAnsi="Calibri" w:cstheme="minorHAnsi"/>
        </w:rPr>
        <w:t xml:space="preserve"> 2</w:t>
      </w:r>
      <w:r w:rsidR="006D5B33">
        <w:rPr>
          <w:rFonts w:ascii="Calibri" w:hAnsi="Calibri" w:cstheme="minorHAnsi"/>
        </w:rPr>
        <w:t xml:space="preserve">) </w:t>
      </w:r>
      <w:r w:rsidRPr="005635E7">
        <w:rPr>
          <w:rFonts w:ascii="Calibri" w:hAnsi="Calibri" w:cstheme="minorHAnsi"/>
        </w:rPr>
        <w:t xml:space="preserve">seront effectués, sur production des pièces suivantes, par virement bancaire au compte courant qui sera donné par écrit par le Titulaire du </w:t>
      </w:r>
      <w:r w:rsidR="001E6E80" w:rsidRPr="005635E7">
        <w:rPr>
          <w:rFonts w:ascii="Calibri" w:hAnsi="Calibri" w:cstheme="minorHAnsi"/>
        </w:rPr>
        <w:t>marché :</w:t>
      </w:r>
    </w:p>
    <w:p w14:paraId="60757C60" w14:textId="1F074D12" w:rsidR="32B1F621" w:rsidRPr="005635E7" w:rsidRDefault="32B1F621" w:rsidP="005635E7">
      <w:pPr>
        <w:pStyle w:val="ListParagraph"/>
        <w:numPr>
          <w:ilvl w:val="2"/>
          <w:numId w:val="57"/>
        </w:numPr>
        <w:spacing w:after="0"/>
        <w:ind w:left="792"/>
        <w:jc w:val="both"/>
        <w:rPr>
          <w:rFonts w:ascii="Calibri" w:hAnsi="Calibri" w:cstheme="minorHAnsi"/>
        </w:rPr>
      </w:pPr>
      <w:r w:rsidRPr="005635E7">
        <w:rPr>
          <w:rFonts w:ascii="Calibri" w:hAnsi="Calibri" w:cstheme="minorHAnsi"/>
        </w:rPr>
        <w:t>Une facture en dix (10) exemplaires (03 originaux et 07 copies) accompagnée des bons de livraison correspondants.</w:t>
      </w:r>
    </w:p>
    <w:p w14:paraId="216E6651" w14:textId="39C33FA7" w:rsidR="32B1F621" w:rsidRPr="005635E7" w:rsidRDefault="32B1F621" w:rsidP="005635E7">
      <w:pPr>
        <w:pStyle w:val="ListParagraph"/>
        <w:numPr>
          <w:ilvl w:val="2"/>
          <w:numId w:val="57"/>
        </w:numPr>
        <w:spacing w:after="0"/>
        <w:ind w:left="792"/>
        <w:jc w:val="both"/>
        <w:rPr>
          <w:rFonts w:ascii="Calibri" w:hAnsi="Calibri" w:cstheme="minorHAnsi"/>
        </w:rPr>
      </w:pPr>
      <w:r w:rsidRPr="005635E7">
        <w:rPr>
          <w:rFonts w:ascii="Calibri" w:hAnsi="Calibri" w:cstheme="minorHAnsi"/>
        </w:rPr>
        <w:t>Les procès-verb</w:t>
      </w:r>
      <w:r w:rsidR="005635E7">
        <w:rPr>
          <w:rFonts w:ascii="Calibri" w:hAnsi="Calibri" w:cstheme="minorHAnsi"/>
        </w:rPr>
        <w:t>aux</w:t>
      </w:r>
      <w:r w:rsidRPr="005635E7">
        <w:rPr>
          <w:rFonts w:ascii="Calibri" w:hAnsi="Calibri" w:cstheme="minorHAnsi"/>
        </w:rPr>
        <w:t xml:space="preserve"> de réception provisoire ou de réception définitive </w:t>
      </w:r>
      <w:r w:rsidR="005635E7" w:rsidRPr="005635E7">
        <w:rPr>
          <w:rFonts w:ascii="Calibri" w:hAnsi="Calibri" w:cstheme="minorHAnsi"/>
        </w:rPr>
        <w:t>dûment</w:t>
      </w:r>
      <w:r w:rsidRPr="005635E7">
        <w:rPr>
          <w:rFonts w:ascii="Calibri" w:hAnsi="Calibri" w:cstheme="minorHAnsi"/>
        </w:rPr>
        <w:t xml:space="preserve"> signé</w:t>
      </w:r>
      <w:r w:rsidR="005635E7">
        <w:rPr>
          <w:rFonts w:ascii="Calibri" w:hAnsi="Calibri" w:cstheme="minorHAnsi"/>
        </w:rPr>
        <w:t>s.</w:t>
      </w:r>
    </w:p>
    <w:p w14:paraId="6E5928A1" w14:textId="6CFA9835" w:rsidR="32B1F621" w:rsidRDefault="32B1F621" w:rsidP="005635E7">
      <w:pPr>
        <w:pStyle w:val="ListParagraph"/>
        <w:numPr>
          <w:ilvl w:val="2"/>
          <w:numId w:val="57"/>
        </w:numPr>
        <w:spacing w:after="0"/>
        <w:ind w:left="792"/>
        <w:jc w:val="both"/>
        <w:rPr>
          <w:rFonts w:ascii="Calibri" w:hAnsi="Calibri" w:cstheme="minorHAnsi"/>
        </w:rPr>
      </w:pPr>
      <w:r w:rsidRPr="005635E7">
        <w:rPr>
          <w:rFonts w:ascii="Calibri" w:hAnsi="Calibri" w:cstheme="minorHAnsi"/>
        </w:rPr>
        <w:t>Une attestation trimestrielle de solde en original et en cours de validité, délivrée par la Caisse Nationale de la Sécurité Sociale</w:t>
      </w:r>
      <w:r w:rsidR="005635E7">
        <w:rPr>
          <w:rFonts w:ascii="Calibri" w:hAnsi="Calibri" w:cstheme="minorHAnsi"/>
        </w:rPr>
        <w:t xml:space="preserve"> </w:t>
      </w:r>
      <w:r w:rsidRPr="005635E7">
        <w:rPr>
          <w:rFonts w:ascii="Calibri" w:hAnsi="Calibri" w:cstheme="minorHAnsi"/>
        </w:rPr>
        <w:t xml:space="preserve">pour un Titulaire résident en Tunisie. </w:t>
      </w:r>
    </w:p>
    <w:p w14:paraId="13128170" w14:textId="7C5BB0E0" w:rsidR="004501A4" w:rsidRPr="00C63E5E" w:rsidRDefault="004501A4" w:rsidP="00C63E5E">
      <w:pPr>
        <w:spacing w:after="120"/>
        <w:ind w:right="-1" w:hanging="284"/>
        <w:jc w:val="both"/>
        <w:rPr>
          <w:rFonts w:ascii="Calibri" w:hAnsi="Calibri"/>
          <w:color w:val="FF0000"/>
        </w:rPr>
      </w:pPr>
      <w:r>
        <w:rPr>
          <w:rFonts w:ascii="Calibri" w:hAnsi="Calibri"/>
        </w:rPr>
        <w:t>23.3. L</w:t>
      </w:r>
      <w:r w:rsidRPr="00C63E5E">
        <w:rPr>
          <w:rFonts w:ascii="Calibri" w:hAnsi="Calibri"/>
        </w:rPr>
        <w:t xml:space="preserve">es factures doivent être déposées au Bureau d’ordre (B.O.) de l’INT pour prise en charge et transmission à l’opérateur </w:t>
      </w:r>
      <w:r w:rsidRPr="00E17912">
        <w:rPr>
          <w:rFonts w:ascii="Calibri" w:hAnsi="Calibri"/>
        </w:rPr>
        <w:t>concerné dans un délai maximum de cinq (05) jours ouvrables à</w:t>
      </w:r>
      <w:r w:rsidRPr="00C63E5E">
        <w:rPr>
          <w:rFonts w:ascii="Calibri" w:hAnsi="Calibri"/>
        </w:rPr>
        <w:t xml:space="preserve"> partir de la date de leur réception.</w:t>
      </w:r>
    </w:p>
    <w:p w14:paraId="6ECB635C" w14:textId="4004EBA2" w:rsidR="009B102C" w:rsidRPr="00A57498" w:rsidRDefault="004501A4" w:rsidP="00A57498">
      <w:pPr>
        <w:spacing w:after="120"/>
        <w:jc w:val="both"/>
        <w:rPr>
          <w:rFonts w:ascii="Calibri" w:hAnsi="Calibri"/>
        </w:rPr>
      </w:pPr>
      <w:r w:rsidRPr="00C63E5E">
        <w:rPr>
          <w:rFonts w:ascii="Calibri" w:hAnsi="Calibri"/>
        </w:rPr>
        <w:t xml:space="preserve">Le paiement des factures prises en charge par l’INT devrait être effectué par l’opérateur concerné par la </w:t>
      </w:r>
      <w:r w:rsidR="001E6E80" w:rsidRPr="00C63E5E">
        <w:rPr>
          <w:rFonts w:ascii="Calibri" w:hAnsi="Calibri"/>
        </w:rPr>
        <w:t>facture dans</w:t>
      </w:r>
      <w:r w:rsidRPr="00C63E5E">
        <w:rPr>
          <w:rFonts w:ascii="Calibri" w:hAnsi="Calibri"/>
        </w:rPr>
        <w:t xml:space="preserve"> un délai maximum de quarante-cinq (45) jours à compter de la date de leur réception par le Bureau d’Ordre (BO) de l’opérateur.</w:t>
      </w:r>
    </w:p>
    <w:p w14:paraId="32DC33BA" w14:textId="77777777" w:rsidR="00F11E66" w:rsidRPr="00C164E6" w:rsidRDefault="00F11E66" w:rsidP="00F11E66">
      <w:pPr>
        <w:pStyle w:val="Style1"/>
        <w:spacing w:before="0" w:line="276" w:lineRule="auto"/>
        <w:ind w:right="-1"/>
        <w:rPr>
          <w:rFonts w:ascii="Calibri" w:hAnsi="Calibri"/>
          <w:sz w:val="6"/>
          <w:szCs w:val="6"/>
        </w:rPr>
      </w:pPr>
      <w:r w:rsidRPr="00C164E6">
        <w:rPr>
          <w:rFonts w:ascii="Calibri" w:hAnsi="Calibri"/>
        </w:rPr>
        <w:t xml:space="preserve">  </w:t>
      </w:r>
    </w:p>
    <w:p w14:paraId="7CC0A672" w14:textId="665E4429" w:rsidR="00B10ECE" w:rsidRPr="00C164E6" w:rsidRDefault="02177565" w:rsidP="02177565">
      <w:pPr>
        <w:spacing w:after="0"/>
        <w:rPr>
          <w:rFonts w:ascii="Calibri" w:hAnsi="Calibri"/>
        </w:rPr>
      </w:pPr>
      <w:r w:rsidRPr="02177565">
        <w:rPr>
          <w:rFonts w:ascii="Calibri" w:hAnsi="Calibri"/>
          <w:b/>
          <w:bCs/>
        </w:rPr>
        <w:t>23.3.</w:t>
      </w:r>
      <w:r w:rsidRPr="02177565">
        <w:rPr>
          <w:rFonts w:ascii="Calibri" w:hAnsi="Calibri"/>
        </w:rPr>
        <w:t xml:space="preserve"> </w:t>
      </w:r>
      <w:r w:rsidRPr="02177565">
        <w:rPr>
          <w:rFonts w:ascii="Calibri" w:hAnsi="Calibri"/>
          <w:b/>
          <w:bCs/>
        </w:rPr>
        <w:t>Une avance de 20% du montant de réalisation d’un Lot (1</w:t>
      </w:r>
      <w:r w:rsidR="006D5B33">
        <w:rPr>
          <w:rFonts w:ascii="Calibri" w:hAnsi="Calibri"/>
          <w:b/>
          <w:bCs/>
        </w:rPr>
        <w:t xml:space="preserve"> </w:t>
      </w:r>
      <w:r w:rsidRPr="00E17912">
        <w:rPr>
          <w:rFonts w:ascii="Calibri" w:hAnsi="Calibri"/>
          <w:b/>
          <w:bCs/>
        </w:rPr>
        <w:t xml:space="preserve">ou </w:t>
      </w:r>
      <w:r w:rsidR="006D5B33">
        <w:rPr>
          <w:rFonts w:ascii="Calibri" w:hAnsi="Calibri"/>
          <w:b/>
          <w:bCs/>
        </w:rPr>
        <w:t>2</w:t>
      </w:r>
      <w:r w:rsidR="001E6E80" w:rsidRPr="02177565">
        <w:rPr>
          <w:rFonts w:ascii="Calibri" w:hAnsi="Calibri"/>
          <w:b/>
          <w:bCs/>
        </w:rPr>
        <w:t>) peut</w:t>
      </w:r>
      <w:r w:rsidRPr="02177565">
        <w:rPr>
          <w:rFonts w:ascii="Calibri" w:hAnsi="Calibri"/>
        </w:rPr>
        <w:t xml:space="preserve"> être accordée au démarrage des prestations objet de chaque </w:t>
      </w:r>
      <w:r w:rsidR="008D72DF" w:rsidRPr="02177565">
        <w:rPr>
          <w:rFonts w:ascii="Calibri" w:hAnsi="Calibri"/>
        </w:rPr>
        <w:t>lot,</w:t>
      </w:r>
      <w:r w:rsidRPr="02177565">
        <w:rPr>
          <w:rFonts w:ascii="Calibri" w:hAnsi="Calibri"/>
        </w:rPr>
        <w:t xml:space="preserve"> </w:t>
      </w:r>
      <w:r w:rsidRPr="02177565">
        <w:rPr>
          <w:rFonts w:ascii="Calibri" w:hAnsi="Calibri"/>
          <w:b/>
          <w:bCs/>
        </w:rPr>
        <w:t>à la demande du titulaire et</w:t>
      </w:r>
      <w:r w:rsidRPr="02177565">
        <w:rPr>
          <w:rFonts w:ascii="Calibri" w:hAnsi="Calibri"/>
          <w:b/>
          <w:bCs/>
          <w:color w:val="FF0000"/>
        </w:rPr>
        <w:t xml:space="preserve"> </w:t>
      </w:r>
      <w:r w:rsidRPr="02177565">
        <w:rPr>
          <w:rFonts w:ascii="Calibri" w:hAnsi="Calibri"/>
          <w:b/>
          <w:bCs/>
        </w:rPr>
        <w:t>contre remise à l’INT d’une garantie bancaire</w:t>
      </w:r>
      <w:r w:rsidRPr="02177565">
        <w:rPr>
          <w:rFonts w:ascii="Calibri" w:hAnsi="Calibri"/>
        </w:rPr>
        <w:t xml:space="preserve"> de restitution d’avance d’égal </w:t>
      </w:r>
      <w:r w:rsidRPr="003F6148">
        <w:rPr>
          <w:rFonts w:ascii="Calibri" w:hAnsi="Calibri"/>
        </w:rPr>
        <w:t xml:space="preserve">montant </w:t>
      </w:r>
      <w:r w:rsidRPr="00C63E5E">
        <w:rPr>
          <w:rFonts w:ascii="Calibri" w:hAnsi="Calibri"/>
        </w:rPr>
        <w:t>payable à première demande</w:t>
      </w:r>
      <w:r w:rsidRPr="003F6148">
        <w:rPr>
          <w:rFonts w:ascii="Calibri" w:hAnsi="Calibri"/>
        </w:rPr>
        <w:t>.</w:t>
      </w:r>
      <w:r w:rsidRPr="02177565">
        <w:rPr>
          <w:rFonts w:ascii="Calibri" w:hAnsi="Calibri"/>
        </w:rPr>
        <w:t xml:space="preserve"> Elle est déductible sur les paiements ultérieurs. </w:t>
      </w:r>
    </w:p>
    <w:p w14:paraId="23B0312B" w14:textId="34285A3D" w:rsidR="00F11E66" w:rsidRPr="00C164E6" w:rsidRDefault="02177565" w:rsidP="003F6148">
      <w:pPr>
        <w:spacing w:after="0"/>
        <w:jc w:val="both"/>
        <w:rPr>
          <w:rFonts w:ascii="Calibri" w:hAnsi="Calibri" w:cstheme="minorHAnsi"/>
          <w:strike/>
          <w:color w:val="FF0000"/>
        </w:rPr>
      </w:pPr>
      <w:r w:rsidRPr="02177565">
        <w:rPr>
          <w:rFonts w:ascii="Calibri" w:hAnsi="Calibri"/>
          <w:b/>
          <w:bCs/>
        </w:rPr>
        <w:t xml:space="preserve">23.4. </w:t>
      </w:r>
      <w:r w:rsidR="00F11E66" w:rsidRPr="00C164E6">
        <w:rPr>
          <w:rFonts w:ascii="Calibri" w:hAnsi="Calibri"/>
          <w:b/>
          <w:bCs/>
        </w:rPr>
        <w:t>L’avance est payable au</w:t>
      </w:r>
      <w:r w:rsidR="00F11E66" w:rsidRPr="00C164E6">
        <w:rPr>
          <w:rFonts w:ascii="Calibri" w:hAnsi="Calibri"/>
        </w:rPr>
        <w:t xml:space="preserve"> plus tard dans un délai de vingt (20) jours à compter de la présentation de la garantie bancaire de restitution de l’avance. </w:t>
      </w:r>
    </w:p>
    <w:p w14:paraId="395B0B46" w14:textId="77777777" w:rsidR="00F11E66" w:rsidRPr="00C164E6" w:rsidRDefault="00F11E66" w:rsidP="00F11E66">
      <w:pPr>
        <w:pStyle w:val="Style1"/>
        <w:spacing w:before="0" w:line="276" w:lineRule="auto"/>
        <w:ind w:right="-1"/>
        <w:rPr>
          <w:rFonts w:ascii="Calibri" w:hAnsi="Calibri"/>
          <w:sz w:val="6"/>
          <w:szCs w:val="6"/>
        </w:rPr>
      </w:pPr>
    </w:p>
    <w:p w14:paraId="07AC068B" w14:textId="6D83B991" w:rsidR="002F7305" w:rsidRPr="002F7305" w:rsidRDefault="32B1F621" w:rsidP="00A11C20">
      <w:pPr>
        <w:pStyle w:val="Style1"/>
        <w:spacing w:before="0" w:line="276" w:lineRule="auto"/>
        <w:ind w:right="-1"/>
        <w:rPr>
          <w:rFonts w:asciiTheme="minorHAnsi" w:hAnsiTheme="minorHAnsi" w:cstheme="minorBidi"/>
        </w:rPr>
      </w:pPr>
      <w:r w:rsidRPr="001470AD">
        <w:rPr>
          <w:rFonts w:ascii="Calibri" w:hAnsi="Calibri"/>
          <w:b/>
          <w:bCs/>
        </w:rPr>
        <w:t>2</w:t>
      </w:r>
      <w:r w:rsidR="00CF4E7B" w:rsidRPr="001470AD">
        <w:rPr>
          <w:rFonts w:ascii="Calibri" w:hAnsi="Calibri"/>
          <w:b/>
          <w:bCs/>
        </w:rPr>
        <w:t>3</w:t>
      </w:r>
      <w:r w:rsidRPr="001470AD">
        <w:rPr>
          <w:rFonts w:ascii="Calibri" w:hAnsi="Calibri"/>
          <w:b/>
          <w:bCs/>
        </w:rPr>
        <w:t xml:space="preserve">.5. </w:t>
      </w:r>
      <w:r w:rsidRPr="001470AD">
        <w:rPr>
          <w:rFonts w:asciiTheme="minorHAnsi" w:hAnsiTheme="minorHAnsi" w:cstheme="minorBidi"/>
        </w:rPr>
        <w:t>Les factures régulièrement émises seront payables par virement bancaire dans un délai de 45 jours à compter de la date de leur réception par le Bureau d’Ordre de l’opérateur concerné.</w:t>
      </w:r>
    </w:p>
    <w:p w14:paraId="77A5CEB1" w14:textId="366EA793" w:rsidR="0030252D" w:rsidRPr="00DA0104" w:rsidRDefault="00FF0DE0" w:rsidP="00DA0104">
      <w:pPr>
        <w:pStyle w:val="Heading1"/>
        <w:spacing w:before="120" w:after="120"/>
        <w:rPr>
          <w:caps/>
          <w:u w:val="single"/>
        </w:rPr>
      </w:pPr>
      <w:hyperlink w:anchor="bookmark46" w:tooltip="Current Document">
        <w:bookmarkStart w:id="118" w:name="_Toc295920200"/>
        <w:bookmarkStart w:id="119" w:name="_Toc198907400"/>
        <w:r w:rsidR="00A405CA" w:rsidRPr="00DA0104">
          <w:rPr>
            <w:caps/>
            <w:u w:val="single"/>
          </w:rPr>
          <w:t>ARTICLE 2</w:t>
        </w:r>
        <w:r w:rsidR="00CF4E7B" w:rsidRPr="00DA0104">
          <w:rPr>
            <w:caps/>
            <w:u w:val="single"/>
          </w:rPr>
          <w:t>4</w:t>
        </w:r>
        <w:r w:rsidR="00A405CA" w:rsidRPr="00DA0104">
          <w:rPr>
            <w:caps/>
            <w:u w:val="single"/>
          </w:rPr>
          <w:t xml:space="preserve"> : PÉnalitÉs de retard</w:t>
        </w:r>
        <w:bookmarkEnd w:id="118"/>
        <w:bookmarkEnd w:id="119"/>
      </w:hyperlink>
    </w:p>
    <w:p w14:paraId="4CA39FB6" w14:textId="0B1A9A33" w:rsidR="00681E5B" w:rsidRPr="00C164E6" w:rsidRDefault="32B1F621">
      <w:pPr>
        <w:tabs>
          <w:tab w:val="left" w:pos="832"/>
        </w:tabs>
        <w:spacing w:before="100" w:after="100"/>
        <w:jc w:val="lowKashida"/>
        <w:rPr>
          <w:rFonts w:ascii="Sakkal Majalla" w:hAnsi="Sakkal Majalla" w:cs="Sakkal Majalla"/>
        </w:rPr>
      </w:pPr>
      <w:r w:rsidRPr="00C164E6">
        <w:rPr>
          <w:rFonts w:ascii="Calibri" w:hAnsi="Calibri"/>
          <w:b/>
          <w:bCs/>
        </w:rPr>
        <w:t>2</w:t>
      </w:r>
      <w:r w:rsidR="00CF4E7B">
        <w:rPr>
          <w:rFonts w:ascii="Calibri" w:hAnsi="Calibri"/>
          <w:b/>
          <w:bCs/>
        </w:rPr>
        <w:t>4</w:t>
      </w:r>
      <w:r w:rsidRPr="00C164E6">
        <w:rPr>
          <w:rFonts w:ascii="Calibri" w:hAnsi="Calibri"/>
          <w:b/>
          <w:bCs/>
        </w:rPr>
        <w:t>.1.</w:t>
      </w:r>
      <w:r w:rsidRPr="00C164E6">
        <w:rPr>
          <w:rFonts w:ascii="Calibri" w:hAnsi="Calibri"/>
        </w:rPr>
        <w:t xml:space="preserve"> Dans le cas où les délais d'exécution pour la réalisation des prestations objet du présent appel d’offre ne seraient pas respectés du fait du Titulaire du marché, une pénalité égale à </w:t>
      </w:r>
      <w:r w:rsidRPr="00C164E6">
        <w:rPr>
          <w:rFonts w:ascii="Calibri" w:hAnsi="Calibri"/>
          <w:b/>
          <w:bCs/>
        </w:rPr>
        <w:t>0.1%</w:t>
      </w:r>
      <w:r w:rsidRPr="00C164E6">
        <w:rPr>
          <w:rFonts w:ascii="Calibri" w:hAnsi="Calibri"/>
        </w:rPr>
        <w:t xml:space="preserve"> par jour calendaire de retard du montant </w:t>
      </w:r>
      <w:r w:rsidRPr="00C164E6">
        <w:rPr>
          <w:rFonts w:ascii="Calibri" w:hAnsi="Calibri"/>
          <w:b/>
          <w:bCs/>
        </w:rPr>
        <w:t xml:space="preserve">de réalisation d’un </w:t>
      </w:r>
      <w:r w:rsidR="00E008F8">
        <w:rPr>
          <w:rFonts w:ascii="Calibri" w:hAnsi="Calibri"/>
          <w:b/>
          <w:bCs/>
        </w:rPr>
        <w:t>L</w:t>
      </w:r>
      <w:r w:rsidRPr="00C164E6">
        <w:rPr>
          <w:rFonts w:ascii="Calibri" w:hAnsi="Calibri"/>
          <w:b/>
          <w:bCs/>
        </w:rPr>
        <w:t>ot</w:t>
      </w:r>
      <w:r w:rsidRPr="00C164E6">
        <w:rPr>
          <w:rFonts w:ascii="Calibri" w:hAnsi="Calibri"/>
        </w:rPr>
        <w:t xml:space="preserve"> sera appliquée par l’INT.</w:t>
      </w:r>
      <w:r w:rsidRPr="00C164E6">
        <w:rPr>
          <w:rFonts w:ascii="Sakkal Majalla" w:hAnsi="Sakkal Majalla" w:cs="Sakkal Majalla"/>
        </w:rPr>
        <w:t xml:space="preserve"> </w:t>
      </w:r>
    </w:p>
    <w:p w14:paraId="619C1E82" w14:textId="169A474F" w:rsidR="00A405CA" w:rsidRPr="00C164E6" w:rsidRDefault="00212FF7" w:rsidP="00E3388A">
      <w:pPr>
        <w:shd w:val="clear" w:color="auto" w:fill="FFFFFF" w:themeFill="background1"/>
        <w:tabs>
          <w:tab w:val="left" w:pos="832"/>
        </w:tabs>
        <w:spacing w:before="100" w:after="100"/>
        <w:jc w:val="lowKashida"/>
        <w:rPr>
          <w:rFonts w:ascii="Calibri" w:hAnsi="Calibri" w:cstheme="minorHAnsi"/>
        </w:rPr>
      </w:pPr>
      <w:r w:rsidRPr="00C164E6">
        <w:rPr>
          <w:rFonts w:ascii="Calibri" w:hAnsi="Calibri"/>
          <w:b/>
        </w:rPr>
        <w:t>2</w:t>
      </w:r>
      <w:r w:rsidR="00CF4E7B">
        <w:rPr>
          <w:rFonts w:ascii="Calibri" w:hAnsi="Calibri"/>
          <w:b/>
        </w:rPr>
        <w:t>4</w:t>
      </w:r>
      <w:r w:rsidRPr="00C164E6">
        <w:rPr>
          <w:rFonts w:ascii="Calibri" w:hAnsi="Calibri"/>
          <w:b/>
        </w:rPr>
        <w:t xml:space="preserve">.2. </w:t>
      </w:r>
      <w:r w:rsidRPr="00C164E6">
        <w:rPr>
          <w:rFonts w:ascii="Calibri" w:hAnsi="Calibri"/>
        </w:rPr>
        <w:t xml:space="preserve">Ces pénalités ne peuvent toutefois dépasser le plafond de 5% du montant total hors TVA du présent </w:t>
      </w:r>
      <w:r w:rsidR="00E008F8">
        <w:rPr>
          <w:rFonts w:ascii="Calibri" w:hAnsi="Calibri"/>
        </w:rPr>
        <w:t>dû au titre du Lot en question</w:t>
      </w:r>
      <w:r w:rsidRPr="00C164E6">
        <w:rPr>
          <w:rFonts w:ascii="Calibri" w:hAnsi="Calibri"/>
        </w:rPr>
        <w:t>.</w:t>
      </w:r>
      <w:r w:rsidR="00A405CA" w:rsidRPr="00C164E6">
        <w:rPr>
          <w:rFonts w:ascii="Calibri" w:hAnsi="Calibri"/>
        </w:rPr>
        <w:t xml:space="preserve"> </w:t>
      </w:r>
    </w:p>
    <w:p w14:paraId="3D4B3D17" w14:textId="571F62D7" w:rsidR="00212FF7" w:rsidRPr="00C164E6" w:rsidRDefault="00212FF7" w:rsidP="00E3388A">
      <w:pPr>
        <w:pStyle w:val="Style1"/>
        <w:shd w:val="clear" w:color="auto" w:fill="FFFFFF" w:themeFill="background1"/>
        <w:spacing w:before="100" w:after="100" w:line="276" w:lineRule="auto"/>
        <w:ind w:right="-1"/>
        <w:rPr>
          <w:rFonts w:ascii="Calibri" w:hAnsi="Calibri"/>
        </w:rPr>
      </w:pPr>
      <w:r w:rsidRPr="00C164E6">
        <w:rPr>
          <w:rFonts w:ascii="Calibri" w:hAnsi="Calibri"/>
          <w:b/>
        </w:rPr>
        <w:t>2</w:t>
      </w:r>
      <w:r w:rsidR="00CF4E7B">
        <w:rPr>
          <w:rFonts w:ascii="Calibri" w:hAnsi="Calibri"/>
          <w:b/>
        </w:rPr>
        <w:t>4</w:t>
      </w:r>
      <w:r w:rsidRPr="00C164E6">
        <w:rPr>
          <w:rFonts w:ascii="Calibri" w:hAnsi="Calibri"/>
          <w:b/>
        </w:rPr>
        <w:t xml:space="preserve">.3. </w:t>
      </w:r>
      <w:r w:rsidRPr="00C164E6">
        <w:rPr>
          <w:rFonts w:ascii="Calibri" w:hAnsi="Calibri"/>
        </w:rPr>
        <w:t xml:space="preserve">L’INT se réserve le droit de résilier le marché au terme d'un mois de retard enregistré dans la remise à </w:t>
      </w:r>
      <w:r w:rsidR="003D3AA9" w:rsidRPr="00C164E6">
        <w:rPr>
          <w:rFonts w:ascii="Calibri" w:hAnsi="Calibri"/>
        </w:rPr>
        <w:t>l</w:t>
      </w:r>
      <w:r w:rsidRPr="00C164E6">
        <w:rPr>
          <w:rFonts w:ascii="Calibri" w:hAnsi="Calibri"/>
        </w:rPr>
        <w:t>’INT de l'un des documents</w:t>
      </w:r>
      <w:r w:rsidR="0052046A" w:rsidRPr="00C164E6">
        <w:rPr>
          <w:rFonts w:ascii="Calibri" w:hAnsi="Calibri"/>
        </w:rPr>
        <w:t xml:space="preserve"> livrables</w:t>
      </w:r>
      <w:r w:rsidRPr="00C164E6">
        <w:rPr>
          <w:rFonts w:ascii="Calibri" w:hAnsi="Calibri"/>
        </w:rPr>
        <w:t xml:space="preserve"> du marché.</w:t>
      </w:r>
    </w:p>
    <w:p w14:paraId="0A73695C" w14:textId="5C816FAC" w:rsidR="0056461A" w:rsidRPr="00C164E6" w:rsidRDefault="00212FF7" w:rsidP="00E3388A">
      <w:pPr>
        <w:shd w:val="clear" w:color="auto" w:fill="FFFFFF" w:themeFill="background1"/>
        <w:tabs>
          <w:tab w:val="left" w:pos="832"/>
        </w:tabs>
        <w:spacing w:before="100" w:after="100"/>
        <w:jc w:val="lowKashida"/>
        <w:rPr>
          <w:rFonts w:ascii="Calibri" w:eastAsia="Times New Roman" w:hAnsi="Calibri" w:cs="Times New Roman"/>
          <w:lang w:eastAsia="fr-FR"/>
        </w:rPr>
      </w:pPr>
      <w:r w:rsidRPr="00C164E6">
        <w:rPr>
          <w:rFonts w:ascii="Calibri" w:hAnsi="Calibri"/>
          <w:b/>
        </w:rPr>
        <w:t>2</w:t>
      </w:r>
      <w:r w:rsidR="00CF4E7B">
        <w:rPr>
          <w:rFonts w:ascii="Calibri" w:hAnsi="Calibri"/>
          <w:b/>
        </w:rPr>
        <w:t>4</w:t>
      </w:r>
      <w:r w:rsidRPr="00C164E6">
        <w:rPr>
          <w:rFonts w:ascii="Calibri" w:hAnsi="Calibri"/>
          <w:b/>
        </w:rPr>
        <w:t>.4.</w:t>
      </w:r>
      <w:r w:rsidRPr="00C164E6">
        <w:rPr>
          <w:rFonts w:ascii="Calibri" w:hAnsi="Calibri"/>
        </w:rPr>
        <w:t xml:space="preserve"> </w:t>
      </w:r>
      <w:r w:rsidR="0056461A" w:rsidRPr="00C164E6">
        <w:rPr>
          <w:rFonts w:ascii="Calibri" w:eastAsia="Times New Roman" w:hAnsi="Calibri" w:cs="Times New Roman"/>
          <w:lang w:eastAsia="fr-FR"/>
        </w:rPr>
        <w:t>Le montant des pénalités de retard est déduit d'office de la facture relative concernée ou, le cas échéant, de la facture définitive ou recouvert par tout autre moyen, y compris la mise en jeu de la garantie bancaire de bonne fin sans qu'il soit nécessaire d'effectuer une mise en demeure préalable.</w:t>
      </w:r>
    </w:p>
    <w:p w14:paraId="089DA546" w14:textId="549C8DD7" w:rsidR="00CC1972" w:rsidRPr="00C164E6" w:rsidRDefault="00CC1972" w:rsidP="00E3388A">
      <w:pPr>
        <w:shd w:val="clear" w:color="auto" w:fill="FFFFFF" w:themeFill="background1"/>
        <w:tabs>
          <w:tab w:val="left" w:pos="832"/>
        </w:tabs>
        <w:spacing w:before="100" w:after="100"/>
        <w:jc w:val="lowKashida"/>
        <w:rPr>
          <w:rFonts w:ascii="Calibri" w:eastAsia="Times New Roman" w:hAnsi="Calibri" w:cs="Times New Roman"/>
          <w:lang w:eastAsia="fr-FR"/>
        </w:rPr>
      </w:pPr>
      <w:r w:rsidRPr="00C164E6">
        <w:rPr>
          <w:rFonts w:ascii="Calibri" w:eastAsia="Times New Roman" w:hAnsi="Calibri" w:cs="Times New Roman"/>
          <w:b/>
          <w:bCs/>
          <w:lang w:eastAsia="fr-FR"/>
        </w:rPr>
        <w:t>2</w:t>
      </w:r>
      <w:r w:rsidR="0084253A">
        <w:rPr>
          <w:rFonts w:ascii="Calibri" w:eastAsia="Times New Roman" w:hAnsi="Calibri" w:cs="Times New Roman"/>
          <w:b/>
          <w:bCs/>
          <w:lang w:eastAsia="fr-FR"/>
        </w:rPr>
        <w:t>4</w:t>
      </w:r>
      <w:r w:rsidRPr="00C164E6">
        <w:rPr>
          <w:rFonts w:ascii="Calibri" w:eastAsia="Times New Roman" w:hAnsi="Calibri" w:cs="Times New Roman"/>
          <w:b/>
          <w:bCs/>
          <w:lang w:eastAsia="fr-FR"/>
        </w:rPr>
        <w:t>.5.</w:t>
      </w:r>
      <w:r w:rsidRPr="00C164E6">
        <w:rPr>
          <w:rFonts w:ascii="Calibri" w:eastAsia="Times New Roman" w:hAnsi="Calibri" w:cs="Times New Roman"/>
          <w:lang w:eastAsia="fr-FR"/>
        </w:rPr>
        <w:t xml:space="preserve"> Tout ordre de suspension des travaux émanant de l’INT doit être matérialisé par écrit. </w:t>
      </w:r>
    </w:p>
    <w:p w14:paraId="47C44BEE" w14:textId="45F7FEB4" w:rsidR="00F33913" w:rsidRPr="0084253A" w:rsidRDefault="00212FF7" w:rsidP="0084253A">
      <w:pPr>
        <w:pStyle w:val="Style1"/>
        <w:shd w:val="clear" w:color="auto" w:fill="FFFFFF" w:themeFill="background1"/>
        <w:spacing w:before="100" w:after="100" w:line="276" w:lineRule="auto"/>
        <w:ind w:right="-1"/>
        <w:rPr>
          <w:rFonts w:ascii="Calibri" w:hAnsi="Calibri"/>
        </w:rPr>
      </w:pPr>
      <w:r w:rsidRPr="00C164E6">
        <w:rPr>
          <w:rFonts w:ascii="Calibri" w:hAnsi="Calibri"/>
          <w:b/>
        </w:rPr>
        <w:t>2</w:t>
      </w:r>
      <w:r w:rsidR="0084253A">
        <w:rPr>
          <w:rFonts w:ascii="Calibri" w:hAnsi="Calibri"/>
          <w:b/>
        </w:rPr>
        <w:t>4</w:t>
      </w:r>
      <w:r w:rsidRPr="00C164E6">
        <w:rPr>
          <w:rFonts w:ascii="Calibri" w:hAnsi="Calibri"/>
          <w:b/>
        </w:rPr>
        <w:t>.</w:t>
      </w:r>
      <w:r w:rsidR="00CC1972" w:rsidRPr="00C164E6">
        <w:rPr>
          <w:rFonts w:ascii="Calibri" w:hAnsi="Calibri"/>
          <w:b/>
        </w:rPr>
        <w:t>6</w:t>
      </w:r>
      <w:r w:rsidRPr="00C164E6">
        <w:rPr>
          <w:rFonts w:ascii="Calibri" w:hAnsi="Calibri"/>
          <w:b/>
        </w:rPr>
        <w:t xml:space="preserve">. </w:t>
      </w:r>
      <w:r w:rsidRPr="00C164E6">
        <w:rPr>
          <w:rFonts w:ascii="Calibri" w:hAnsi="Calibri"/>
        </w:rPr>
        <w:t>Les jours de repos hebdomadaire</w:t>
      </w:r>
      <w:r w:rsidR="003D3AA9" w:rsidRPr="00C164E6">
        <w:rPr>
          <w:rFonts w:ascii="Calibri" w:hAnsi="Calibri"/>
        </w:rPr>
        <w:t>s</w:t>
      </w:r>
      <w:r w:rsidRPr="00C164E6">
        <w:rPr>
          <w:rFonts w:ascii="Calibri" w:hAnsi="Calibri"/>
        </w:rPr>
        <w:t xml:space="preserve"> et les jours fériés ne sont pas déduits pour le calcul des pénalités.</w:t>
      </w:r>
    </w:p>
    <w:p w14:paraId="7F2EE113" w14:textId="55F31495" w:rsidR="0030252D" w:rsidRPr="00DA0104" w:rsidRDefault="00FF0DE0" w:rsidP="00DA0104">
      <w:pPr>
        <w:pStyle w:val="Heading1"/>
        <w:spacing w:before="120" w:after="120"/>
        <w:rPr>
          <w:caps/>
          <w:szCs w:val="22"/>
          <w:u w:val="single"/>
        </w:rPr>
      </w:pPr>
      <w:hyperlink w:anchor="bookmark42" w:tooltip="Current Document">
        <w:bookmarkStart w:id="120" w:name="_Toc295920196"/>
        <w:bookmarkStart w:id="121" w:name="_Toc198907401"/>
        <w:r w:rsidR="0056461A" w:rsidRPr="00DA0104">
          <w:rPr>
            <w:caps/>
            <w:u w:val="single"/>
          </w:rPr>
          <w:t xml:space="preserve">ARTICLE </w:t>
        </w:r>
        <w:r w:rsidR="001E6E80" w:rsidRPr="00DA0104">
          <w:rPr>
            <w:caps/>
            <w:u w:val="single"/>
          </w:rPr>
          <w:t>25 :</w:t>
        </w:r>
        <w:r w:rsidR="0056461A" w:rsidRPr="00DA0104">
          <w:rPr>
            <w:caps/>
            <w:u w:val="single"/>
          </w:rPr>
          <w:t xml:space="preserve"> Garantie Bancaire</w:t>
        </w:r>
        <w:bookmarkEnd w:id="120"/>
        <w:bookmarkEnd w:id="121"/>
      </w:hyperlink>
    </w:p>
    <w:p w14:paraId="447D81B9" w14:textId="77777777" w:rsidR="00217229" w:rsidRPr="00C164E6" w:rsidRDefault="00217229" w:rsidP="004400D4">
      <w:pPr>
        <w:pStyle w:val="Style1"/>
        <w:spacing w:before="0" w:line="276" w:lineRule="auto"/>
        <w:ind w:right="-1"/>
        <w:rPr>
          <w:rFonts w:ascii="Calibri" w:hAnsi="Calibri"/>
        </w:rPr>
      </w:pPr>
      <w:r w:rsidRPr="00C164E6">
        <w:rPr>
          <w:rFonts w:ascii="Calibri" w:hAnsi="Calibri"/>
        </w:rPr>
        <w:t>Toutes les garanties bancaires exigibles aux termes du marché doivent être obligatoirement établies auprès d’une banque installée en Tunisie et soumise au droit tunisien. Les frais y afférents sont à la charge du titulaire du marché. Ce dernier s’engage à les maintenir valables durant toute la période requise et en tout cas jusqu’à leur libération par l’INT.</w:t>
      </w:r>
    </w:p>
    <w:p w14:paraId="1DE67EBC" w14:textId="77777777" w:rsidR="00217229" w:rsidRPr="00C164E6" w:rsidRDefault="00217229" w:rsidP="004400D4">
      <w:pPr>
        <w:pStyle w:val="Style1"/>
        <w:spacing w:before="0" w:line="276" w:lineRule="auto"/>
        <w:ind w:right="-1"/>
        <w:rPr>
          <w:rFonts w:ascii="Calibri" w:hAnsi="Calibri"/>
          <w:sz w:val="8"/>
          <w:szCs w:val="8"/>
        </w:rPr>
      </w:pPr>
    </w:p>
    <w:p w14:paraId="2E98B4AF" w14:textId="7A2F70EB" w:rsidR="00217229" w:rsidRPr="00C164E6" w:rsidRDefault="00217229" w:rsidP="003D3AA9">
      <w:pPr>
        <w:pStyle w:val="Heading2"/>
      </w:pPr>
      <w:bookmarkStart w:id="122" w:name="_Toc5251383"/>
      <w:bookmarkStart w:id="123" w:name="_Toc5253468"/>
      <w:bookmarkStart w:id="124" w:name="_Toc5265095"/>
      <w:bookmarkStart w:id="125" w:name="_Toc5270392"/>
      <w:bookmarkStart w:id="126" w:name="_Toc6546889"/>
      <w:bookmarkStart w:id="127" w:name="_Toc7494837"/>
      <w:bookmarkStart w:id="128" w:name="_Toc7494987"/>
      <w:bookmarkStart w:id="129" w:name="_Toc7833174"/>
      <w:bookmarkStart w:id="130" w:name="_Toc293085017"/>
      <w:bookmarkStart w:id="131" w:name="_Toc355703124"/>
      <w:bookmarkStart w:id="132" w:name="_Toc358023892"/>
      <w:bookmarkStart w:id="133" w:name="_Toc376526330"/>
      <w:bookmarkStart w:id="134" w:name="_Toc503345758"/>
      <w:bookmarkStart w:id="135" w:name="_Toc198907402"/>
      <w:r w:rsidRPr="00C164E6">
        <w:t>2</w:t>
      </w:r>
      <w:r w:rsidR="0084253A">
        <w:t>5</w:t>
      </w:r>
      <w:r w:rsidRPr="00C164E6">
        <w:t>.1. Garantie bancaire de restitution d’avance</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63883393" w14:textId="37AE5EB1" w:rsidR="00217229" w:rsidRPr="001E6E80" w:rsidRDefault="02177565" w:rsidP="728EB8B5">
      <w:pPr>
        <w:pStyle w:val="Style1"/>
        <w:spacing w:before="0" w:line="276" w:lineRule="auto"/>
        <w:ind w:right="-1"/>
        <w:rPr>
          <w:rFonts w:ascii="Calibri" w:hAnsi="Calibri"/>
          <w:sz w:val="6"/>
          <w:szCs w:val="6"/>
        </w:rPr>
      </w:pPr>
      <w:r w:rsidRPr="001E6E80">
        <w:rPr>
          <w:rFonts w:ascii="Calibri" w:hAnsi="Calibri"/>
        </w:rPr>
        <w:t>Pour bénéficier de l’avance conformément aux dispositions y afférentes de l’article 23 du présent document, le titulaire du marché doit fournir à l’INT</w:t>
      </w:r>
      <w:r w:rsidR="00F33913" w:rsidRPr="001E6E80">
        <w:rPr>
          <w:rFonts w:ascii="Calibri" w:hAnsi="Calibri"/>
        </w:rPr>
        <w:t xml:space="preserve"> </w:t>
      </w:r>
      <w:r w:rsidRPr="001E6E80">
        <w:rPr>
          <w:rFonts w:ascii="Calibri" w:hAnsi="Calibri"/>
        </w:rPr>
        <w:t xml:space="preserve">une garantie bancaire de restitution d’avance d’égal montant payable à première demande.  </w:t>
      </w:r>
    </w:p>
    <w:p w14:paraId="7B2F80D1" w14:textId="76F5E08A" w:rsidR="00217229" w:rsidRPr="001E6E80" w:rsidRDefault="32B1F621" w:rsidP="728EB8B5">
      <w:pPr>
        <w:pStyle w:val="Style1"/>
        <w:spacing w:before="0" w:line="276" w:lineRule="auto"/>
        <w:ind w:right="-1"/>
        <w:rPr>
          <w:rFonts w:ascii="Calibri" w:hAnsi="Calibri"/>
        </w:rPr>
      </w:pPr>
      <w:r w:rsidRPr="001E6E80">
        <w:rPr>
          <w:rFonts w:ascii="Calibri" w:hAnsi="Calibri"/>
        </w:rPr>
        <w:t>La garantie bancaire de restitution d’avance sera libér</w:t>
      </w:r>
      <w:r w:rsidR="2B5FD2EE" w:rsidRPr="001E6E80">
        <w:rPr>
          <w:rFonts w:ascii="Calibri" w:hAnsi="Calibri"/>
        </w:rPr>
        <w:t>é</w:t>
      </w:r>
      <w:r w:rsidRPr="001E6E80">
        <w:rPr>
          <w:rFonts w:ascii="Calibri" w:hAnsi="Calibri"/>
        </w:rPr>
        <w:t>e à la suite d’une main levée délivrée par l</w:t>
      </w:r>
      <w:r w:rsidR="36082382" w:rsidRPr="001E6E80">
        <w:rPr>
          <w:rFonts w:ascii="Calibri" w:hAnsi="Calibri"/>
        </w:rPr>
        <w:t>’INT</w:t>
      </w:r>
      <w:r w:rsidRPr="001E6E80">
        <w:rPr>
          <w:rFonts w:ascii="Calibri" w:hAnsi="Calibri"/>
        </w:rPr>
        <w:t xml:space="preserve">. </w:t>
      </w:r>
    </w:p>
    <w:p w14:paraId="686DB9C6" w14:textId="77777777" w:rsidR="0056461A" w:rsidRPr="00C164E6" w:rsidRDefault="0056461A" w:rsidP="004400D4">
      <w:pPr>
        <w:pStyle w:val="Style1"/>
        <w:spacing w:before="0" w:line="276" w:lineRule="auto"/>
        <w:ind w:right="-1"/>
        <w:rPr>
          <w:rFonts w:ascii="Calibri" w:hAnsi="Calibri"/>
          <w:sz w:val="2"/>
          <w:szCs w:val="2"/>
        </w:rPr>
      </w:pPr>
    </w:p>
    <w:p w14:paraId="547CD7D7" w14:textId="77777777" w:rsidR="00217229" w:rsidRPr="00C164E6" w:rsidRDefault="00217229" w:rsidP="004400D4">
      <w:pPr>
        <w:pStyle w:val="Style1"/>
        <w:spacing w:before="0" w:line="276" w:lineRule="auto"/>
        <w:ind w:right="-1"/>
        <w:rPr>
          <w:rFonts w:ascii="Calibri" w:hAnsi="Calibri"/>
          <w:sz w:val="10"/>
          <w:szCs w:val="10"/>
        </w:rPr>
      </w:pPr>
    </w:p>
    <w:p w14:paraId="5471370F" w14:textId="4E2EC283" w:rsidR="00217229" w:rsidRPr="00C164E6" w:rsidRDefault="00217229" w:rsidP="003D3AA9">
      <w:pPr>
        <w:pStyle w:val="Heading2"/>
      </w:pPr>
      <w:bookmarkStart w:id="136" w:name="_Toc5251384"/>
      <w:bookmarkStart w:id="137" w:name="_Toc5253469"/>
      <w:bookmarkStart w:id="138" w:name="_Toc5265096"/>
      <w:bookmarkStart w:id="139" w:name="_Toc5270393"/>
      <w:bookmarkStart w:id="140" w:name="_Toc6546890"/>
      <w:bookmarkStart w:id="141" w:name="_Toc7494838"/>
      <w:bookmarkStart w:id="142" w:name="_Toc7494988"/>
      <w:bookmarkStart w:id="143" w:name="_Toc7833175"/>
      <w:bookmarkStart w:id="144" w:name="_Toc293085018"/>
      <w:bookmarkStart w:id="145" w:name="_Toc355703125"/>
      <w:bookmarkStart w:id="146" w:name="_Toc358023893"/>
      <w:bookmarkStart w:id="147" w:name="_Toc376526331"/>
      <w:bookmarkStart w:id="148" w:name="_Toc503345759"/>
      <w:bookmarkStart w:id="149" w:name="_Toc198907403"/>
      <w:r w:rsidRPr="00C164E6">
        <w:t>2</w:t>
      </w:r>
      <w:r w:rsidR="0084253A">
        <w:t>5</w:t>
      </w:r>
      <w:r w:rsidRPr="00C164E6">
        <w:t>.2. Garantie bancaire de bonne fin</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65A2021" w14:textId="5D7F7D94" w:rsidR="00217229" w:rsidRPr="00C164E6" w:rsidRDefault="32B1F621">
      <w:pPr>
        <w:pStyle w:val="Style1"/>
        <w:spacing w:before="0" w:line="276" w:lineRule="auto"/>
        <w:ind w:right="-1"/>
        <w:rPr>
          <w:rFonts w:ascii="Calibri" w:hAnsi="Calibri"/>
        </w:rPr>
      </w:pPr>
      <w:r w:rsidRPr="00C164E6">
        <w:rPr>
          <w:rFonts w:ascii="Calibri" w:hAnsi="Calibri"/>
        </w:rPr>
        <w:t>Pour garantir la bonne exécution des prestations prévues pour la réalisation des enquêtes annuelles objet des Lot 1</w:t>
      </w:r>
      <w:r w:rsidR="006D5B33">
        <w:rPr>
          <w:rFonts w:ascii="Calibri" w:hAnsi="Calibri"/>
        </w:rPr>
        <w:t xml:space="preserve"> et</w:t>
      </w:r>
      <w:r w:rsidRPr="00C164E6">
        <w:rPr>
          <w:rFonts w:ascii="Calibri" w:hAnsi="Calibri"/>
        </w:rPr>
        <w:t xml:space="preserve"> 2, le </w:t>
      </w:r>
      <w:r w:rsidR="00F33913">
        <w:rPr>
          <w:rFonts w:ascii="Calibri" w:hAnsi="Calibri"/>
        </w:rPr>
        <w:t>T</w:t>
      </w:r>
      <w:r w:rsidRPr="00C164E6">
        <w:rPr>
          <w:rFonts w:ascii="Calibri" w:hAnsi="Calibri"/>
        </w:rPr>
        <w:t>itulaire du marché doit remettre à l’INT</w:t>
      </w:r>
      <w:r w:rsidR="00F33913">
        <w:rPr>
          <w:rFonts w:ascii="Calibri" w:hAnsi="Calibri"/>
        </w:rPr>
        <w:t xml:space="preserve"> conformément aux dispositions de l’alinéa 11.3 du présent document </w:t>
      </w:r>
      <w:r w:rsidRPr="00C164E6">
        <w:rPr>
          <w:rFonts w:ascii="Calibri" w:hAnsi="Calibri"/>
        </w:rPr>
        <w:t>une garantie bancaire (cautionnement définitif</w:t>
      </w:r>
      <w:r w:rsidR="002F7305" w:rsidRPr="00C164E6">
        <w:rPr>
          <w:rFonts w:ascii="Calibri" w:hAnsi="Calibri"/>
        </w:rPr>
        <w:t>).</w:t>
      </w:r>
    </w:p>
    <w:p w14:paraId="1A8F5820" w14:textId="77777777" w:rsidR="00217229" w:rsidRPr="00C164E6" w:rsidRDefault="00217229" w:rsidP="004400D4">
      <w:pPr>
        <w:pStyle w:val="Style1"/>
        <w:spacing w:before="0" w:line="276" w:lineRule="auto"/>
        <w:ind w:right="-1"/>
        <w:rPr>
          <w:rFonts w:ascii="Calibri" w:hAnsi="Calibri"/>
          <w:sz w:val="6"/>
          <w:szCs w:val="6"/>
        </w:rPr>
      </w:pPr>
    </w:p>
    <w:p w14:paraId="083477B4" w14:textId="7A2F0397" w:rsidR="00217229" w:rsidRPr="00C164E6" w:rsidRDefault="32B1F621" w:rsidP="004400D4">
      <w:pPr>
        <w:pStyle w:val="Style1"/>
        <w:spacing w:before="0" w:line="276" w:lineRule="auto"/>
        <w:ind w:right="-1"/>
        <w:rPr>
          <w:rFonts w:ascii="Calibri" w:hAnsi="Calibri"/>
        </w:rPr>
      </w:pPr>
      <w:r w:rsidRPr="00C164E6">
        <w:rPr>
          <w:rFonts w:ascii="Calibri" w:hAnsi="Calibri"/>
        </w:rPr>
        <w:t xml:space="preserve">La garantie bancaire de bonne fin sera libérée dans un délai d’un (01) mois à compter de la réception définitive des prestations objet </w:t>
      </w:r>
      <w:r w:rsidR="0084253A" w:rsidRPr="00E17912">
        <w:rPr>
          <w:rFonts w:ascii="Calibri" w:hAnsi="Calibri"/>
        </w:rPr>
        <w:t xml:space="preserve">du </w:t>
      </w:r>
      <w:r w:rsidRPr="00E17912">
        <w:rPr>
          <w:rFonts w:ascii="Calibri" w:hAnsi="Calibri"/>
        </w:rPr>
        <w:t xml:space="preserve">Lot </w:t>
      </w:r>
      <w:r w:rsidR="006D5B33" w:rsidRPr="00E17912">
        <w:rPr>
          <w:rFonts w:ascii="Calibri" w:hAnsi="Calibri"/>
        </w:rPr>
        <w:t>2</w:t>
      </w:r>
      <w:r w:rsidR="006D5B33" w:rsidRPr="00C164E6">
        <w:rPr>
          <w:rFonts w:ascii="Calibri" w:hAnsi="Calibri"/>
        </w:rPr>
        <w:t xml:space="preserve"> </w:t>
      </w:r>
      <w:r w:rsidRPr="00C164E6">
        <w:rPr>
          <w:rFonts w:ascii="Calibri" w:hAnsi="Calibri"/>
        </w:rPr>
        <w:t>du marché, en l’absence de réserves ou de réclamations de l’INT.</w:t>
      </w:r>
    </w:p>
    <w:p w14:paraId="5FE0F115" w14:textId="77777777" w:rsidR="00217229" w:rsidRPr="00C164E6" w:rsidRDefault="00217229" w:rsidP="004400D4">
      <w:pPr>
        <w:pStyle w:val="Style1"/>
        <w:spacing w:before="0" w:line="276" w:lineRule="auto"/>
        <w:ind w:right="-1"/>
        <w:rPr>
          <w:rFonts w:ascii="Calibri" w:hAnsi="Calibri"/>
          <w:sz w:val="6"/>
          <w:szCs w:val="6"/>
        </w:rPr>
      </w:pPr>
      <w:r w:rsidRPr="00C164E6">
        <w:rPr>
          <w:rFonts w:ascii="Calibri" w:hAnsi="Calibri"/>
        </w:rPr>
        <w:t xml:space="preserve"> </w:t>
      </w:r>
    </w:p>
    <w:p w14:paraId="538D916A" w14:textId="0FA30E2B" w:rsidR="00217229" w:rsidRPr="00C164E6" w:rsidRDefault="00217229" w:rsidP="004400D4">
      <w:pPr>
        <w:pStyle w:val="Style1"/>
        <w:spacing w:before="0" w:line="276" w:lineRule="auto"/>
        <w:ind w:right="-1"/>
        <w:rPr>
          <w:rFonts w:ascii="Calibri" w:hAnsi="Calibri"/>
        </w:rPr>
      </w:pPr>
      <w:r w:rsidRPr="00C164E6">
        <w:rPr>
          <w:rFonts w:ascii="Calibri" w:hAnsi="Calibri"/>
        </w:rPr>
        <w:t>Si le titulaire du marché ne respecte pas ses engagements contractuels, la garantie bancaire de bonne fin sera mise en payement et ce, nonobstant tout autre recours en vue de faire supporter au titulaire du marché défaillant le préjudice subi par l’INT de ce fait.</w:t>
      </w:r>
    </w:p>
    <w:p w14:paraId="045BBBE1" w14:textId="77777777" w:rsidR="003D3AA9" w:rsidRPr="00C164E6" w:rsidRDefault="003D3AA9" w:rsidP="004400D4">
      <w:pPr>
        <w:spacing w:after="0"/>
        <w:ind w:right="-1"/>
        <w:contextualSpacing/>
        <w:jc w:val="both"/>
        <w:rPr>
          <w:rFonts w:ascii="Calibri" w:eastAsia="Times New Roman" w:hAnsi="Calibri" w:cstheme="minorHAnsi"/>
          <w:sz w:val="2"/>
          <w:szCs w:val="2"/>
          <w:lang w:eastAsia="fr-FR"/>
        </w:rPr>
      </w:pPr>
    </w:p>
    <w:p w14:paraId="4E436767" w14:textId="77777777" w:rsidR="003D3AA9" w:rsidRPr="00C164E6" w:rsidRDefault="003D3AA9" w:rsidP="004400D4">
      <w:pPr>
        <w:spacing w:after="0"/>
        <w:ind w:right="-1"/>
        <w:contextualSpacing/>
        <w:jc w:val="both"/>
        <w:rPr>
          <w:rFonts w:ascii="Calibri" w:eastAsia="Times New Roman" w:hAnsi="Calibri" w:cstheme="minorHAnsi"/>
          <w:sz w:val="2"/>
          <w:szCs w:val="2"/>
          <w:lang w:eastAsia="fr-FR"/>
        </w:rPr>
      </w:pPr>
    </w:p>
    <w:p w14:paraId="34C2C9D1" w14:textId="4A3A572F" w:rsidR="003E18E8" w:rsidRPr="00DA0104" w:rsidRDefault="00FF0DE0" w:rsidP="00DA0104">
      <w:pPr>
        <w:pStyle w:val="Heading1"/>
        <w:spacing w:before="120" w:after="120"/>
        <w:rPr>
          <w:caps/>
          <w:u w:val="single"/>
        </w:rPr>
      </w:pPr>
      <w:hyperlink w:anchor="bookmark44" w:tooltip="Current Document">
        <w:bookmarkStart w:id="150" w:name="_Toc295920198"/>
        <w:bookmarkStart w:id="151" w:name="_Toc355698472"/>
        <w:bookmarkStart w:id="152" w:name="_Toc355703126"/>
        <w:bookmarkStart w:id="153" w:name="_Toc198907404"/>
        <w:r w:rsidR="003E18E8" w:rsidRPr="00DA0104">
          <w:rPr>
            <w:caps/>
            <w:u w:val="single"/>
          </w:rPr>
          <w:t>Article 2</w:t>
        </w:r>
        <w:r w:rsidR="008F3D4D" w:rsidRPr="00DA0104">
          <w:rPr>
            <w:caps/>
            <w:u w:val="single"/>
          </w:rPr>
          <w:t>6</w:t>
        </w:r>
        <w:r w:rsidR="003E18E8" w:rsidRPr="00DA0104">
          <w:rPr>
            <w:caps/>
            <w:u w:val="single"/>
          </w:rPr>
          <w:t xml:space="preserve"> : Assurances</w:t>
        </w:r>
        <w:bookmarkEnd w:id="150"/>
        <w:bookmarkEnd w:id="151"/>
        <w:bookmarkEnd w:id="152"/>
        <w:bookmarkEnd w:id="153"/>
      </w:hyperlink>
      <w:r w:rsidR="003E18E8" w:rsidRPr="00DA0104">
        <w:rPr>
          <w:caps/>
          <w:u w:val="single"/>
        </w:rPr>
        <w:t xml:space="preserve"> </w:t>
      </w:r>
    </w:p>
    <w:p w14:paraId="2FC51A5D" w14:textId="267F1A60" w:rsidR="0056461A" w:rsidRPr="00C164E6" w:rsidRDefault="003E18E8" w:rsidP="002F7305">
      <w:pPr>
        <w:tabs>
          <w:tab w:val="left" w:pos="832"/>
        </w:tabs>
        <w:spacing w:after="0"/>
        <w:jc w:val="both"/>
        <w:rPr>
          <w:rFonts w:ascii="Calibri" w:hAnsi="Calibri" w:cstheme="minorHAnsi"/>
        </w:rPr>
      </w:pPr>
      <w:r w:rsidRPr="00C164E6">
        <w:rPr>
          <w:rFonts w:ascii="Calibri" w:hAnsi="Calibri" w:cstheme="minorHAnsi"/>
          <w:b/>
          <w:bCs/>
        </w:rPr>
        <w:t>2</w:t>
      </w:r>
      <w:r w:rsidR="008F3D4D">
        <w:rPr>
          <w:rFonts w:ascii="Calibri" w:hAnsi="Calibri" w:cstheme="minorHAnsi"/>
          <w:b/>
          <w:bCs/>
        </w:rPr>
        <w:t>6</w:t>
      </w:r>
      <w:r w:rsidRPr="00C164E6">
        <w:rPr>
          <w:rFonts w:ascii="Calibri" w:hAnsi="Calibri" w:cstheme="minorHAnsi"/>
          <w:b/>
          <w:bCs/>
        </w:rPr>
        <w:t>.1.</w:t>
      </w:r>
      <w:r w:rsidRPr="00C164E6">
        <w:rPr>
          <w:rFonts w:ascii="Calibri" w:hAnsi="Calibri" w:cstheme="minorHAnsi"/>
        </w:rPr>
        <w:t xml:space="preserve"> </w:t>
      </w:r>
      <w:r w:rsidR="0056461A" w:rsidRPr="00C164E6">
        <w:rPr>
          <w:rFonts w:ascii="Calibri" w:hAnsi="Calibri" w:cstheme="minorHAnsi"/>
        </w:rPr>
        <w:t xml:space="preserve">Le </w:t>
      </w:r>
      <w:r w:rsidR="003C03F3" w:rsidRPr="00C164E6">
        <w:rPr>
          <w:rFonts w:ascii="Calibri" w:hAnsi="Calibri" w:cstheme="minorHAnsi"/>
        </w:rPr>
        <w:t>T</w:t>
      </w:r>
      <w:r w:rsidR="0056461A" w:rsidRPr="00C164E6">
        <w:rPr>
          <w:rFonts w:ascii="Calibri" w:hAnsi="Calibri" w:cstheme="minorHAnsi"/>
        </w:rPr>
        <w:t>itulaire du marché doit être en mesure de justifier à tout moment qu'il s'est conformé à la législation tunisienne en matière d'assurance sociale et notamment à la loi N° 94-28 du 21 février 1994, relative au régime de réparation des préjudices résultant des accidents de travail et des maladies professionnelles.</w:t>
      </w:r>
    </w:p>
    <w:p w14:paraId="3791278B" w14:textId="77777777" w:rsidR="0030252D" w:rsidRPr="00C164E6" w:rsidRDefault="0030252D" w:rsidP="004400D4">
      <w:pPr>
        <w:tabs>
          <w:tab w:val="left" w:pos="832"/>
        </w:tabs>
        <w:spacing w:after="0"/>
        <w:jc w:val="lowKashida"/>
        <w:rPr>
          <w:rFonts w:ascii="Calibri" w:hAnsi="Calibri" w:cstheme="minorHAnsi"/>
          <w:sz w:val="6"/>
          <w:szCs w:val="6"/>
        </w:rPr>
      </w:pPr>
    </w:p>
    <w:p w14:paraId="56A6DD75" w14:textId="70356ABA" w:rsidR="0056461A" w:rsidRPr="00C164E6" w:rsidRDefault="003E18E8" w:rsidP="003C03F3">
      <w:pPr>
        <w:tabs>
          <w:tab w:val="left" w:pos="832"/>
        </w:tabs>
        <w:spacing w:after="0"/>
        <w:jc w:val="lowKashida"/>
        <w:rPr>
          <w:rFonts w:ascii="Calibri" w:hAnsi="Calibri" w:cstheme="minorHAnsi"/>
        </w:rPr>
      </w:pPr>
      <w:r w:rsidRPr="00C164E6">
        <w:rPr>
          <w:rFonts w:ascii="Calibri" w:hAnsi="Calibri" w:cstheme="minorHAnsi"/>
          <w:b/>
          <w:bCs/>
        </w:rPr>
        <w:t>2</w:t>
      </w:r>
      <w:r w:rsidR="008F3D4D">
        <w:rPr>
          <w:rFonts w:ascii="Calibri" w:hAnsi="Calibri" w:cstheme="minorHAnsi"/>
          <w:b/>
          <w:bCs/>
        </w:rPr>
        <w:t>6</w:t>
      </w:r>
      <w:r w:rsidRPr="00C164E6">
        <w:rPr>
          <w:rFonts w:ascii="Calibri" w:hAnsi="Calibri" w:cstheme="minorHAnsi"/>
          <w:b/>
          <w:bCs/>
        </w:rPr>
        <w:t>.2.</w:t>
      </w:r>
      <w:r w:rsidRPr="00C164E6">
        <w:rPr>
          <w:rFonts w:ascii="Calibri" w:hAnsi="Calibri" w:cstheme="minorHAnsi"/>
        </w:rPr>
        <w:t xml:space="preserve"> </w:t>
      </w:r>
      <w:r w:rsidR="0056461A" w:rsidRPr="00C164E6">
        <w:rPr>
          <w:rFonts w:ascii="Calibri" w:hAnsi="Calibri" w:cstheme="minorHAnsi"/>
        </w:rPr>
        <w:t xml:space="preserve">Le </w:t>
      </w:r>
      <w:r w:rsidR="003C03F3" w:rsidRPr="00C164E6">
        <w:rPr>
          <w:rFonts w:ascii="Calibri" w:hAnsi="Calibri" w:cstheme="minorHAnsi"/>
        </w:rPr>
        <w:t>T</w:t>
      </w:r>
      <w:r w:rsidR="0056461A" w:rsidRPr="00C164E6">
        <w:rPr>
          <w:rFonts w:ascii="Calibri" w:hAnsi="Calibri" w:cstheme="minorHAnsi"/>
        </w:rPr>
        <w:t>itulaire du marché est tenu de souscrire auprès d'une compagnie d'assurance tunisienne à ses frais et de maintenir en état de validité pendant toute la durée du contrat, une police d'assurance responsabilité civile professionnelle couvrant sa responsabilité dans les cas où elle serait recherchée à raison de tous les dommages corporels, matériels et/ou immatériels causés aux tiers et/ou à l'INT qui est considérée dans ce cas comme tiers et provenant de sa négligence, de ses erreurs ou de tout autre fait ou faute découlant de l'exercice de sa profession. Cette garantie doit être étendue aux objets existants appartenant à l'INT.</w:t>
      </w:r>
    </w:p>
    <w:p w14:paraId="5A8AA2CD" w14:textId="77777777" w:rsidR="0030252D" w:rsidRPr="00C164E6" w:rsidRDefault="0030252D" w:rsidP="004400D4">
      <w:pPr>
        <w:tabs>
          <w:tab w:val="left" w:pos="832"/>
        </w:tabs>
        <w:spacing w:after="0"/>
        <w:jc w:val="lowKashida"/>
        <w:rPr>
          <w:rFonts w:ascii="Calibri" w:hAnsi="Calibri" w:cstheme="minorHAnsi"/>
          <w:sz w:val="8"/>
          <w:szCs w:val="8"/>
        </w:rPr>
      </w:pPr>
    </w:p>
    <w:p w14:paraId="13946F63" w14:textId="256767AF" w:rsidR="0056461A" w:rsidRPr="00C164E6" w:rsidRDefault="003E18E8" w:rsidP="004400D4">
      <w:pPr>
        <w:tabs>
          <w:tab w:val="left" w:pos="832"/>
        </w:tabs>
        <w:spacing w:after="0"/>
        <w:jc w:val="lowKashida"/>
        <w:rPr>
          <w:rFonts w:ascii="Calibri" w:hAnsi="Calibri" w:cstheme="minorHAnsi"/>
        </w:rPr>
      </w:pPr>
      <w:r w:rsidRPr="00C164E6">
        <w:rPr>
          <w:rFonts w:ascii="Calibri" w:hAnsi="Calibri" w:cstheme="minorHAnsi"/>
          <w:b/>
          <w:bCs/>
        </w:rPr>
        <w:t>2</w:t>
      </w:r>
      <w:r w:rsidR="008F3D4D">
        <w:rPr>
          <w:rFonts w:ascii="Calibri" w:hAnsi="Calibri" w:cstheme="minorHAnsi"/>
          <w:b/>
          <w:bCs/>
        </w:rPr>
        <w:t>6</w:t>
      </w:r>
      <w:r w:rsidRPr="00C164E6">
        <w:rPr>
          <w:rFonts w:ascii="Calibri" w:hAnsi="Calibri" w:cstheme="minorHAnsi"/>
          <w:b/>
          <w:bCs/>
        </w:rPr>
        <w:t>.3.</w:t>
      </w:r>
      <w:r w:rsidRPr="00C164E6">
        <w:rPr>
          <w:rFonts w:ascii="Calibri" w:hAnsi="Calibri" w:cstheme="minorHAnsi"/>
        </w:rPr>
        <w:t xml:space="preserve"> </w:t>
      </w:r>
      <w:r w:rsidR="0056461A" w:rsidRPr="00C164E6">
        <w:rPr>
          <w:rFonts w:ascii="Calibri" w:hAnsi="Calibri" w:cstheme="minorHAnsi"/>
        </w:rPr>
        <w:t>Le montant garanti par cette police doit être en rapport avec les risques réels encourus. Un exemplaire signé de cette police accompagné de la quittance de prime doit être remis à l'INT au plus tard quinze (15) jours après la notification du marché. Cette police doit rester valable jusqu'à la prononciation de la réception définitive. Dans le cas où le Titulaire du marché ne règle pas la prime d'assurance en temps voulu pour maintenir la police responsabilité civile professionnelle en vigueur, l'INT se réserve le droit de régler cette prime en ses lieux et place et d'en défalquer le montant directement des sommes qui lui sont dues.</w:t>
      </w:r>
    </w:p>
    <w:p w14:paraId="524B9D34" w14:textId="15D2F40C" w:rsidR="0030252D" w:rsidRPr="00DA0104" w:rsidRDefault="00FF0DE0" w:rsidP="00DA0104">
      <w:pPr>
        <w:pStyle w:val="Heading1"/>
        <w:spacing w:before="120" w:after="120"/>
        <w:rPr>
          <w:caps/>
          <w:szCs w:val="22"/>
          <w:u w:val="single"/>
        </w:rPr>
      </w:pPr>
      <w:hyperlink w:anchor="bookmark45" w:tooltip="Current Document">
        <w:bookmarkStart w:id="154" w:name="_Toc198907405"/>
        <w:bookmarkStart w:id="155" w:name="_Toc295920199"/>
        <w:r w:rsidR="00F43639" w:rsidRPr="00DA0104">
          <w:rPr>
            <w:caps/>
            <w:u w:val="single"/>
          </w:rPr>
          <w:t xml:space="preserve">ARTICLE </w:t>
        </w:r>
        <w:r w:rsidR="006C2006" w:rsidRPr="00DA0104">
          <w:rPr>
            <w:caps/>
            <w:u w:val="single"/>
          </w:rPr>
          <w:t>2</w:t>
        </w:r>
        <w:r w:rsidR="008F3D4D" w:rsidRPr="00DA0104">
          <w:rPr>
            <w:caps/>
            <w:u w:val="single"/>
          </w:rPr>
          <w:t>7</w:t>
        </w:r>
        <w:r w:rsidR="00F43639" w:rsidRPr="00DA0104">
          <w:rPr>
            <w:caps/>
            <w:u w:val="single"/>
          </w:rPr>
          <w:t xml:space="preserve"> : </w:t>
        </w:r>
        <w:r w:rsidR="00A70F47" w:rsidRPr="00DA0104">
          <w:rPr>
            <w:caps/>
            <w:u w:val="single"/>
          </w:rPr>
          <w:t xml:space="preserve">Personnel du projet - </w:t>
        </w:r>
        <w:r w:rsidR="003D2826" w:rsidRPr="00DA0104">
          <w:rPr>
            <w:caps/>
            <w:u w:val="single"/>
          </w:rPr>
          <w:t xml:space="preserve">RETRAIT </w:t>
        </w:r>
        <w:r w:rsidR="00A70F47" w:rsidRPr="00DA0104">
          <w:rPr>
            <w:caps/>
            <w:u w:val="single"/>
          </w:rPr>
          <w:t>-</w:t>
        </w:r>
        <w:r w:rsidR="003D2826" w:rsidRPr="00DA0104">
          <w:rPr>
            <w:caps/>
            <w:u w:val="single"/>
          </w:rPr>
          <w:t xml:space="preserve"> </w:t>
        </w:r>
        <w:r w:rsidR="00F43639" w:rsidRPr="00DA0104">
          <w:rPr>
            <w:caps/>
            <w:u w:val="single"/>
          </w:rPr>
          <w:t>Remplacement</w:t>
        </w:r>
        <w:bookmarkEnd w:id="154"/>
        <w:r w:rsidR="00F43639" w:rsidRPr="00DA0104">
          <w:rPr>
            <w:caps/>
            <w:u w:val="single"/>
          </w:rPr>
          <w:t xml:space="preserve"> </w:t>
        </w:r>
        <w:bookmarkEnd w:id="155"/>
      </w:hyperlink>
    </w:p>
    <w:p w14:paraId="39DAB17A" w14:textId="6E11C53C" w:rsidR="00F85898" w:rsidRPr="00C164E6" w:rsidRDefault="0030252D" w:rsidP="00A70F47">
      <w:pPr>
        <w:pStyle w:val="Style1"/>
        <w:spacing w:after="120" w:line="276" w:lineRule="auto"/>
        <w:rPr>
          <w:rFonts w:ascii="Calibri" w:hAnsi="Calibri"/>
        </w:rPr>
      </w:pPr>
      <w:r w:rsidRPr="00C164E6">
        <w:rPr>
          <w:rFonts w:ascii="Calibri" w:hAnsi="Calibri"/>
          <w:b/>
        </w:rPr>
        <w:t>2</w:t>
      </w:r>
      <w:r w:rsidR="008F3D4D">
        <w:rPr>
          <w:rFonts w:ascii="Calibri" w:hAnsi="Calibri"/>
          <w:b/>
        </w:rPr>
        <w:t>7</w:t>
      </w:r>
      <w:r w:rsidR="00F85898" w:rsidRPr="00C164E6">
        <w:rPr>
          <w:rFonts w:ascii="Calibri" w:hAnsi="Calibri"/>
          <w:b/>
        </w:rPr>
        <w:t>.1.</w:t>
      </w:r>
      <w:r w:rsidR="00A70F47" w:rsidRPr="00C164E6">
        <w:rPr>
          <w:rFonts w:ascii="Calibri" w:hAnsi="Calibri"/>
          <w:b/>
        </w:rPr>
        <w:t xml:space="preserve"> </w:t>
      </w:r>
      <w:r w:rsidR="00F85898" w:rsidRPr="00C164E6">
        <w:rPr>
          <w:rFonts w:ascii="Calibri" w:hAnsi="Calibri"/>
        </w:rPr>
        <w:t xml:space="preserve">Sauf dans le cas où l’INT en aura décidé autrement, aucun changement ne sera apporté au Personnel clé. Si, pour des raisons indépendantes de la volonté du titulaire du marché, il s’avère nécessaire de remplacer un des membres clés du Personnel, le titulaire du marché fournira une personne </w:t>
      </w:r>
      <w:r w:rsidR="00F85898" w:rsidRPr="00C164E6">
        <w:rPr>
          <w:rFonts w:ascii="Calibri" w:hAnsi="Calibri"/>
          <w:b/>
          <w:bCs/>
        </w:rPr>
        <w:t>de qualification égale ou supérieure</w:t>
      </w:r>
      <w:r w:rsidR="00F85898" w:rsidRPr="00C164E6">
        <w:rPr>
          <w:rFonts w:ascii="Calibri" w:hAnsi="Calibri"/>
        </w:rPr>
        <w:t>.</w:t>
      </w:r>
    </w:p>
    <w:p w14:paraId="15D76A24" w14:textId="3FCFB634" w:rsidR="00F85898" w:rsidRPr="00C164E6" w:rsidRDefault="32B1F621">
      <w:pPr>
        <w:pStyle w:val="Style1"/>
        <w:spacing w:after="120" w:line="276" w:lineRule="auto"/>
        <w:rPr>
          <w:rFonts w:ascii="Calibri" w:hAnsi="Calibri"/>
          <w:b/>
          <w:bCs/>
        </w:rPr>
      </w:pPr>
      <w:r w:rsidRPr="00C164E6">
        <w:rPr>
          <w:rFonts w:ascii="Calibri" w:hAnsi="Calibri"/>
          <w:b/>
          <w:bCs/>
        </w:rPr>
        <w:t>2</w:t>
      </w:r>
      <w:r w:rsidR="008F3D4D">
        <w:rPr>
          <w:rFonts w:ascii="Calibri" w:hAnsi="Calibri"/>
          <w:b/>
          <w:bCs/>
        </w:rPr>
        <w:t>7</w:t>
      </w:r>
      <w:r w:rsidRPr="00C164E6">
        <w:rPr>
          <w:rFonts w:ascii="Calibri" w:hAnsi="Calibri"/>
          <w:b/>
          <w:bCs/>
        </w:rPr>
        <w:t>.2.</w:t>
      </w:r>
      <w:r w:rsidRPr="00C164E6">
        <w:rPr>
          <w:rFonts w:ascii="Calibri" w:hAnsi="Calibri"/>
        </w:rPr>
        <w:t xml:space="preserve"> Si l’INT découvre qu’un des membres du personnel s’est rendu coupable d’un manquement sérieux ou est poursuivi pour crime ou délit, ou si pour des raisons suffisantes et justifiées elle n’est pas satisfaite de la performance d’un membre du Personnel, le titulaire du marché devra, sur demande motivée de l’INT, fournir immédiatement un remplaçant dont les qualifications et l’expérience </w:t>
      </w:r>
      <w:r w:rsidRPr="00C164E6">
        <w:rPr>
          <w:rFonts w:ascii="Calibri" w:hAnsi="Calibri"/>
          <w:b/>
          <w:bCs/>
        </w:rPr>
        <w:t xml:space="preserve">au moins égales à </w:t>
      </w:r>
      <w:r w:rsidR="00F33913" w:rsidRPr="00C164E6">
        <w:rPr>
          <w:rFonts w:ascii="Calibri" w:hAnsi="Calibri"/>
          <w:b/>
          <w:bCs/>
        </w:rPr>
        <w:t>celle</w:t>
      </w:r>
      <w:r w:rsidR="00F33913">
        <w:rPr>
          <w:rFonts w:ascii="Calibri" w:hAnsi="Calibri"/>
          <w:b/>
          <w:bCs/>
        </w:rPr>
        <w:t>s</w:t>
      </w:r>
      <w:r w:rsidR="00F33913" w:rsidRPr="00C164E6">
        <w:rPr>
          <w:rFonts w:ascii="Calibri" w:hAnsi="Calibri"/>
          <w:b/>
          <w:bCs/>
        </w:rPr>
        <w:t xml:space="preserve"> du</w:t>
      </w:r>
      <w:r w:rsidRPr="00C164E6">
        <w:rPr>
          <w:rFonts w:ascii="Calibri" w:hAnsi="Calibri"/>
          <w:b/>
          <w:bCs/>
        </w:rPr>
        <w:t xml:space="preserve"> membre à remplacer</w:t>
      </w:r>
    </w:p>
    <w:p w14:paraId="040FB23C" w14:textId="1D99667F" w:rsidR="00F85898" w:rsidRPr="00C164E6" w:rsidRDefault="00F85898" w:rsidP="00091586">
      <w:pPr>
        <w:pStyle w:val="Style1"/>
        <w:spacing w:after="120" w:line="276" w:lineRule="auto"/>
        <w:rPr>
          <w:rFonts w:ascii="Calibri" w:hAnsi="Calibri"/>
        </w:rPr>
      </w:pPr>
      <w:r w:rsidRPr="00C164E6">
        <w:rPr>
          <w:rFonts w:ascii="Calibri" w:hAnsi="Calibri"/>
          <w:b/>
        </w:rPr>
        <w:t>2</w:t>
      </w:r>
      <w:r w:rsidR="008F3D4D">
        <w:rPr>
          <w:rFonts w:ascii="Calibri" w:hAnsi="Calibri"/>
          <w:b/>
        </w:rPr>
        <w:t>7</w:t>
      </w:r>
      <w:r w:rsidRPr="00C164E6">
        <w:rPr>
          <w:rFonts w:ascii="Calibri" w:hAnsi="Calibri"/>
          <w:b/>
        </w:rPr>
        <w:t>.3.</w:t>
      </w:r>
      <w:r w:rsidRPr="00C164E6">
        <w:rPr>
          <w:rFonts w:ascii="Calibri" w:hAnsi="Calibri"/>
        </w:rPr>
        <w:t xml:space="preserve"> Le titulaire du marché s'engage à procéder à ces remplacements dans les délais les plus brefs et à ses frais. </w:t>
      </w:r>
    </w:p>
    <w:p w14:paraId="51C53552" w14:textId="2BB1B8BB" w:rsidR="00F33913" w:rsidRPr="00C164E6" w:rsidRDefault="00F85898" w:rsidP="008F3D4D">
      <w:pPr>
        <w:pStyle w:val="Style1"/>
        <w:spacing w:after="120" w:line="276" w:lineRule="auto"/>
        <w:rPr>
          <w:rFonts w:ascii="Calibri" w:hAnsi="Calibri"/>
        </w:rPr>
      </w:pPr>
      <w:r w:rsidRPr="00C164E6">
        <w:rPr>
          <w:rFonts w:ascii="Calibri" w:hAnsi="Calibri"/>
          <w:b/>
        </w:rPr>
        <w:t>2</w:t>
      </w:r>
      <w:r w:rsidR="008F3D4D">
        <w:rPr>
          <w:rFonts w:ascii="Calibri" w:hAnsi="Calibri"/>
          <w:b/>
        </w:rPr>
        <w:t>7</w:t>
      </w:r>
      <w:r w:rsidRPr="00C164E6">
        <w:rPr>
          <w:rFonts w:ascii="Calibri" w:hAnsi="Calibri"/>
          <w:b/>
        </w:rPr>
        <w:t>.4.</w:t>
      </w:r>
      <w:r w:rsidRPr="00C164E6">
        <w:rPr>
          <w:rFonts w:ascii="Calibri" w:hAnsi="Calibri"/>
        </w:rPr>
        <w:t xml:space="preserve"> Le titulaire du marché ne pourra soumettre des demandes de paiement au titre des coûts supplémentaires résultant du retrait et/ou remplacement du Personnel. Il ne peut invoquer ces cas de remplacement pour justifier une quelconque prolongation du délai contractuel d'exécution.</w:t>
      </w:r>
    </w:p>
    <w:p w14:paraId="38773073" w14:textId="79D64212" w:rsidR="0030252D" w:rsidRPr="00DA0104" w:rsidRDefault="00FF0DE0" w:rsidP="00DA0104">
      <w:pPr>
        <w:pStyle w:val="Heading1"/>
        <w:spacing w:before="120" w:after="120"/>
        <w:rPr>
          <w:caps/>
          <w:szCs w:val="22"/>
          <w:u w:val="single"/>
        </w:rPr>
      </w:pPr>
      <w:hyperlink w:anchor="bookmark49" w:tooltip="Current Document">
        <w:bookmarkStart w:id="156" w:name="_Toc295920201"/>
        <w:bookmarkStart w:id="157" w:name="_Toc198907406"/>
        <w:r w:rsidR="00F43639" w:rsidRPr="00DA0104">
          <w:rPr>
            <w:caps/>
            <w:u w:val="single"/>
          </w:rPr>
          <w:t xml:space="preserve">ARTICLE </w:t>
        </w:r>
        <w:r w:rsidR="0030252D" w:rsidRPr="00DA0104">
          <w:rPr>
            <w:caps/>
            <w:u w:val="single"/>
          </w:rPr>
          <w:t>2</w:t>
        </w:r>
        <w:r w:rsidR="008F3D4D" w:rsidRPr="00DA0104">
          <w:rPr>
            <w:caps/>
            <w:u w:val="single"/>
          </w:rPr>
          <w:t>8</w:t>
        </w:r>
        <w:r w:rsidR="00116264" w:rsidRPr="00DA0104">
          <w:rPr>
            <w:caps/>
            <w:u w:val="single"/>
          </w:rPr>
          <w:t xml:space="preserve"> </w:t>
        </w:r>
        <w:r w:rsidR="00F43639" w:rsidRPr="00DA0104">
          <w:rPr>
            <w:caps/>
            <w:u w:val="single"/>
          </w:rPr>
          <w:t>: R</w:t>
        </w:r>
        <w:r w:rsidR="005A7481" w:rsidRPr="00DA0104">
          <w:rPr>
            <w:rFonts w:cstheme="minorHAnsi"/>
            <w:caps/>
            <w:u w:val="single"/>
          </w:rPr>
          <w:t>É</w:t>
        </w:r>
        <w:r w:rsidR="00F43639" w:rsidRPr="00DA0104">
          <w:rPr>
            <w:caps/>
            <w:u w:val="single"/>
          </w:rPr>
          <w:t>siliation du march</w:t>
        </w:r>
        <w:bookmarkEnd w:id="156"/>
        <w:r w:rsidR="005A7481" w:rsidRPr="00DA0104">
          <w:rPr>
            <w:rFonts w:cstheme="minorHAnsi"/>
            <w:caps/>
            <w:u w:val="single"/>
          </w:rPr>
          <w:t>É</w:t>
        </w:r>
        <w:bookmarkEnd w:id="157"/>
      </w:hyperlink>
      <w:bookmarkStart w:id="158" w:name="bookmark50"/>
    </w:p>
    <w:p w14:paraId="4F8A773B" w14:textId="1584F6BE" w:rsidR="00F85898" w:rsidRPr="00C164E6" w:rsidRDefault="0030252D" w:rsidP="003D3AA9">
      <w:pPr>
        <w:pStyle w:val="Heading2"/>
      </w:pPr>
      <w:bookmarkStart w:id="159" w:name="_Toc5251392"/>
      <w:bookmarkStart w:id="160" w:name="_Toc5253477"/>
      <w:bookmarkStart w:id="161" w:name="_Toc5265104"/>
      <w:bookmarkStart w:id="162" w:name="_Toc5270401"/>
      <w:bookmarkStart w:id="163" w:name="_Toc6546898"/>
      <w:bookmarkStart w:id="164" w:name="_Toc7494846"/>
      <w:bookmarkStart w:id="165" w:name="_Toc7494996"/>
      <w:bookmarkStart w:id="166" w:name="_Toc7833183"/>
      <w:bookmarkStart w:id="167" w:name="_Toc293085022"/>
      <w:bookmarkStart w:id="168" w:name="_Toc355703129"/>
      <w:bookmarkStart w:id="169" w:name="_Toc358023897"/>
      <w:bookmarkStart w:id="170" w:name="_Toc376526335"/>
      <w:bookmarkStart w:id="171" w:name="_Toc503345763"/>
      <w:bookmarkStart w:id="172" w:name="_Toc198907407"/>
      <w:r w:rsidRPr="00C164E6">
        <w:t>2</w:t>
      </w:r>
      <w:r w:rsidR="008F3D4D">
        <w:t>8</w:t>
      </w:r>
      <w:r w:rsidR="00F85898" w:rsidRPr="00C164E6">
        <w:t>.1. Résiliation pour manquement aux termes du marché</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0E0CE8E7" w14:textId="77777777" w:rsidR="00CC1972" w:rsidRPr="00C164E6" w:rsidRDefault="00CC1972" w:rsidP="00064D0E">
      <w:pPr>
        <w:jc w:val="both"/>
      </w:pPr>
      <w:r w:rsidRPr="00C164E6">
        <w:t xml:space="preserve">En cas de manquement du titulaire du marché à ses obligations contractuelles, l’INT peut prononcer la résiliation de tout ou partie du marché à son tort et faire exécuter les prestations à ses frais et risques sans qu’il puisse prendre part directement ou indirectement à l’exécution des prestations ; </w:t>
      </w:r>
      <w:r w:rsidR="00064D0E" w:rsidRPr="00C164E6">
        <w:t>l</w:t>
      </w:r>
      <w:r w:rsidRPr="00C164E6">
        <w:t>’augmentation des dépenses est à sa charge et la diminution des dépenses ne lui profite pas</w:t>
      </w:r>
      <w:r w:rsidR="00064D0E" w:rsidRPr="00C164E6">
        <w:t>.</w:t>
      </w:r>
    </w:p>
    <w:p w14:paraId="204FB0EC" w14:textId="77777777" w:rsidR="00F85898" w:rsidRPr="00C164E6" w:rsidRDefault="00F85898" w:rsidP="004400D4">
      <w:pPr>
        <w:spacing w:after="0"/>
        <w:ind w:right="-1"/>
        <w:rPr>
          <w:rFonts w:ascii="Calibri" w:hAnsi="Calibri"/>
          <w:sz w:val="2"/>
          <w:szCs w:val="2"/>
          <w:lang w:eastAsia="fr-FR"/>
        </w:rPr>
      </w:pPr>
    </w:p>
    <w:p w14:paraId="2C4320C2" w14:textId="77777777" w:rsidR="00F85898" w:rsidRPr="00C164E6" w:rsidRDefault="00064D0E" w:rsidP="00064D0E">
      <w:pPr>
        <w:spacing w:after="0"/>
        <w:ind w:right="-1"/>
        <w:jc w:val="both"/>
        <w:rPr>
          <w:rFonts w:ascii="Calibri" w:eastAsia="Times New Roman" w:hAnsi="Calibri" w:cs="Times New Roman"/>
          <w:lang w:eastAsia="fr-FR"/>
        </w:rPr>
      </w:pPr>
      <w:r w:rsidRPr="00C164E6">
        <w:rPr>
          <w:rFonts w:ascii="Calibri" w:eastAsia="Times New Roman" w:hAnsi="Calibri" w:cs="Times New Roman"/>
          <w:lang w:eastAsia="fr-FR"/>
        </w:rPr>
        <w:t>La résiliation peut être prononcé</w:t>
      </w:r>
      <w:r w:rsidR="00587987" w:rsidRPr="00C164E6">
        <w:rPr>
          <w:rFonts w:ascii="Calibri" w:eastAsia="Times New Roman" w:hAnsi="Calibri" w:cs="Times New Roman"/>
          <w:lang w:eastAsia="fr-FR"/>
        </w:rPr>
        <w:t>e</w:t>
      </w:r>
      <w:r w:rsidRPr="00C164E6">
        <w:rPr>
          <w:rFonts w:ascii="Calibri" w:eastAsia="Times New Roman" w:hAnsi="Calibri" w:cs="Times New Roman"/>
          <w:lang w:eastAsia="fr-FR"/>
        </w:rPr>
        <w:t xml:space="preserve"> </w:t>
      </w:r>
      <w:r w:rsidR="00F85898" w:rsidRPr="00C164E6">
        <w:rPr>
          <w:rFonts w:ascii="Calibri" w:eastAsia="Times New Roman" w:hAnsi="Calibri" w:cs="Times New Roman"/>
          <w:lang w:eastAsia="fr-FR"/>
        </w:rPr>
        <w:t>notamment :</w:t>
      </w:r>
    </w:p>
    <w:p w14:paraId="264C6FD8" w14:textId="77777777" w:rsidR="00F85898" w:rsidRPr="00C164E6" w:rsidRDefault="00F85898" w:rsidP="004400D4">
      <w:pPr>
        <w:spacing w:after="0"/>
        <w:ind w:right="-1"/>
        <w:jc w:val="both"/>
        <w:rPr>
          <w:rFonts w:ascii="Calibri" w:eastAsia="Times New Roman" w:hAnsi="Calibri" w:cs="Times New Roman"/>
          <w:sz w:val="4"/>
          <w:szCs w:val="4"/>
          <w:lang w:eastAsia="fr-FR"/>
        </w:rPr>
      </w:pPr>
    </w:p>
    <w:p w14:paraId="5D6B823D" w14:textId="77777777" w:rsidR="00F85898" w:rsidRPr="00C164E6" w:rsidRDefault="00F85898" w:rsidP="004400D4">
      <w:pPr>
        <w:spacing w:after="0"/>
        <w:ind w:right="-1"/>
        <w:jc w:val="both"/>
        <w:rPr>
          <w:rFonts w:ascii="Calibri" w:eastAsia="Times New Roman" w:hAnsi="Calibri" w:cs="Times New Roman"/>
          <w:sz w:val="4"/>
          <w:szCs w:val="4"/>
          <w:lang w:eastAsia="fr-FR"/>
        </w:rPr>
      </w:pPr>
    </w:p>
    <w:p w14:paraId="00705706" w14:textId="77777777" w:rsidR="00F85898" w:rsidRPr="00C164E6" w:rsidRDefault="00F85898" w:rsidP="00091586">
      <w:pPr>
        <w:pStyle w:val="ListParagraph"/>
        <w:numPr>
          <w:ilvl w:val="0"/>
          <w:numId w:val="16"/>
        </w:numPr>
        <w:tabs>
          <w:tab w:val="left" w:pos="426"/>
        </w:tabs>
        <w:spacing w:before="120" w:after="120"/>
        <w:ind w:left="426" w:right="-1" w:hanging="284"/>
        <w:contextualSpacing w:val="0"/>
        <w:jc w:val="both"/>
        <w:rPr>
          <w:rFonts w:ascii="Calibri" w:hAnsi="Calibri" w:cstheme="minorHAnsi"/>
        </w:rPr>
      </w:pPr>
      <w:r w:rsidRPr="00C164E6">
        <w:rPr>
          <w:rFonts w:ascii="Calibri" w:hAnsi="Calibri" w:cstheme="minorHAnsi"/>
        </w:rPr>
        <w:t xml:space="preserve">Lorsque le Titulaire du marché ne remplit pas en temps </w:t>
      </w:r>
      <w:r w:rsidR="00F46238" w:rsidRPr="00C164E6">
        <w:rPr>
          <w:rFonts w:ascii="Calibri" w:hAnsi="Calibri" w:cstheme="minorHAnsi"/>
        </w:rPr>
        <w:t xml:space="preserve">convenu </w:t>
      </w:r>
      <w:r w:rsidRPr="00C164E6">
        <w:rPr>
          <w:rFonts w:ascii="Calibri" w:hAnsi="Calibri" w:cstheme="minorHAnsi"/>
        </w:rPr>
        <w:t xml:space="preserve">ses obligations relatives aux garanties bancaires </w:t>
      </w:r>
      <w:r w:rsidR="00306B57" w:rsidRPr="00C164E6">
        <w:rPr>
          <w:rFonts w:ascii="Calibri" w:hAnsi="Calibri" w:cstheme="minorHAnsi"/>
        </w:rPr>
        <w:t>et aux assurances prévues au titre du marché.</w:t>
      </w:r>
    </w:p>
    <w:p w14:paraId="70C73421" w14:textId="77777777" w:rsidR="00F85898" w:rsidRPr="00C164E6" w:rsidRDefault="00F85898" w:rsidP="00091586">
      <w:pPr>
        <w:pStyle w:val="ListParagraph"/>
        <w:numPr>
          <w:ilvl w:val="0"/>
          <w:numId w:val="14"/>
        </w:numPr>
        <w:tabs>
          <w:tab w:val="left" w:pos="426"/>
        </w:tabs>
        <w:spacing w:before="120" w:after="120"/>
        <w:ind w:left="426" w:right="-1" w:hanging="284"/>
        <w:contextualSpacing w:val="0"/>
        <w:jc w:val="both"/>
        <w:rPr>
          <w:rFonts w:ascii="Calibri" w:hAnsi="Calibri" w:cstheme="minorHAnsi"/>
        </w:rPr>
      </w:pPr>
      <w:r w:rsidRPr="00C164E6">
        <w:rPr>
          <w:rFonts w:ascii="Calibri" w:hAnsi="Calibri" w:cstheme="minorHAnsi"/>
        </w:rPr>
        <w:t>Lorsque l'exécution de la prestation a été arrêtée par le titulaire du marché au-delà d'un délai d'un mois, ou lorsqu’il s'est rendu responsable de retards répétés pouvant, au jugement de l’INT, compromettre la réalisation du marché.</w:t>
      </w:r>
    </w:p>
    <w:p w14:paraId="2527C39D" w14:textId="77777777" w:rsidR="00F85898" w:rsidRPr="00C164E6" w:rsidRDefault="00F85898" w:rsidP="00091586">
      <w:pPr>
        <w:pStyle w:val="ListParagraph"/>
        <w:numPr>
          <w:ilvl w:val="0"/>
          <w:numId w:val="14"/>
        </w:numPr>
        <w:tabs>
          <w:tab w:val="left" w:pos="426"/>
        </w:tabs>
        <w:spacing w:before="120" w:after="120"/>
        <w:ind w:left="426" w:right="-1" w:hanging="284"/>
        <w:contextualSpacing w:val="0"/>
        <w:jc w:val="both"/>
        <w:rPr>
          <w:rFonts w:ascii="Calibri" w:hAnsi="Calibri" w:cstheme="minorHAnsi"/>
        </w:rPr>
      </w:pPr>
      <w:r w:rsidRPr="00C164E6">
        <w:rPr>
          <w:rFonts w:ascii="Calibri" w:hAnsi="Calibri" w:cstheme="minorHAnsi"/>
        </w:rPr>
        <w:t xml:space="preserve">Lorsque le </w:t>
      </w:r>
      <w:r w:rsidR="003C03F3" w:rsidRPr="00C164E6">
        <w:rPr>
          <w:rFonts w:ascii="Calibri" w:hAnsi="Calibri" w:cstheme="minorHAnsi"/>
        </w:rPr>
        <w:t>T</w:t>
      </w:r>
      <w:r w:rsidRPr="00C164E6">
        <w:rPr>
          <w:rFonts w:ascii="Calibri" w:hAnsi="Calibri" w:cstheme="minorHAnsi"/>
        </w:rPr>
        <w:t xml:space="preserve">itulaire du marché ne se conforme pas, aux directives de l’INT, ou avis de </w:t>
      </w:r>
      <w:r w:rsidR="0055709C" w:rsidRPr="00C164E6">
        <w:t xml:space="preserve">l’INT </w:t>
      </w:r>
      <w:r w:rsidR="0055709C" w:rsidRPr="00C164E6">
        <w:rPr>
          <w:b/>
          <w:bCs/>
        </w:rPr>
        <w:t>formulés par écrits</w:t>
      </w:r>
      <w:r w:rsidRPr="00C164E6">
        <w:rPr>
          <w:rFonts w:ascii="Calibri" w:hAnsi="Calibri" w:cstheme="minorHAnsi"/>
        </w:rPr>
        <w:t>, les prestations du marché ne sont pas exécutées avec la diligence et la rigueur voulues.</w:t>
      </w:r>
    </w:p>
    <w:p w14:paraId="0188132A" w14:textId="77777777" w:rsidR="0055709C" w:rsidRPr="00C164E6" w:rsidRDefault="00306B57" w:rsidP="00091586">
      <w:pPr>
        <w:pStyle w:val="ListParagraph"/>
        <w:numPr>
          <w:ilvl w:val="0"/>
          <w:numId w:val="14"/>
        </w:numPr>
        <w:tabs>
          <w:tab w:val="left" w:pos="426"/>
        </w:tabs>
        <w:spacing w:before="120" w:after="120"/>
        <w:ind w:left="426" w:right="23" w:hanging="284"/>
        <w:contextualSpacing w:val="0"/>
        <w:jc w:val="both"/>
        <w:rPr>
          <w:rFonts w:ascii="Calibri" w:hAnsi="Calibri" w:cstheme="minorHAnsi"/>
        </w:rPr>
      </w:pPr>
      <w:r w:rsidRPr="00C164E6">
        <w:rPr>
          <w:rFonts w:ascii="Calibri" w:hAnsi="Calibri" w:cstheme="minorHAnsi"/>
        </w:rPr>
        <w:t xml:space="preserve">Lorsque le </w:t>
      </w:r>
      <w:r w:rsidR="003C03F3" w:rsidRPr="00C164E6">
        <w:rPr>
          <w:rFonts w:ascii="Calibri" w:hAnsi="Calibri" w:cstheme="minorHAnsi"/>
        </w:rPr>
        <w:t>T</w:t>
      </w:r>
      <w:r w:rsidRPr="00C164E6">
        <w:rPr>
          <w:rFonts w:ascii="Calibri" w:hAnsi="Calibri" w:cstheme="minorHAnsi"/>
        </w:rPr>
        <w:t>itulaire du marché ne se conforme pas, aux clauses et aux termes des CCTP, ou si la phase de préparation est jugée non concluante.</w:t>
      </w:r>
      <w:r w:rsidR="0055709C" w:rsidRPr="00C164E6">
        <w:t xml:space="preserve"> </w:t>
      </w:r>
    </w:p>
    <w:p w14:paraId="5C53DD6A" w14:textId="1DB022FB" w:rsidR="00306B57" w:rsidRPr="00C164E6" w:rsidRDefault="00306B57" w:rsidP="00091586">
      <w:pPr>
        <w:pStyle w:val="ListParagraph"/>
        <w:numPr>
          <w:ilvl w:val="0"/>
          <w:numId w:val="14"/>
        </w:numPr>
        <w:spacing w:before="120" w:after="120"/>
        <w:ind w:left="426" w:right="23" w:hanging="284"/>
        <w:contextualSpacing w:val="0"/>
        <w:jc w:val="both"/>
        <w:rPr>
          <w:rFonts w:ascii="Calibri" w:hAnsi="Calibri" w:cstheme="minorHAnsi"/>
        </w:rPr>
      </w:pPr>
      <w:r w:rsidRPr="00C164E6">
        <w:rPr>
          <w:rFonts w:ascii="Calibri" w:hAnsi="Calibri" w:cstheme="minorHAnsi"/>
        </w:rPr>
        <w:t xml:space="preserve">Lorsque le Titulaire du </w:t>
      </w:r>
      <w:r w:rsidR="00B00CF5" w:rsidRPr="00C164E6">
        <w:t xml:space="preserve">présent </w:t>
      </w:r>
      <w:r w:rsidRPr="00C164E6">
        <w:rPr>
          <w:rFonts w:ascii="Calibri" w:hAnsi="Calibri" w:cstheme="minorHAnsi"/>
        </w:rPr>
        <w:t>marché contracte</w:t>
      </w:r>
      <w:r w:rsidR="00B00CF5" w:rsidRPr="00C164E6">
        <w:rPr>
          <w:rFonts w:ascii="Calibri" w:hAnsi="Calibri" w:cstheme="minorHAnsi"/>
        </w:rPr>
        <w:t>,</w:t>
      </w:r>
      <w:r w:rsidRPr="00C164E6">
        <w:rPr>
          <w:rFonts w:ascii="Calibri" w:hAnsi="Calibri" w:cstheme="minorHAnsi"/>
        </w:rPr>
        <w:t xml:space="preserve"> </w:t>
      </w:r>
      <w:r w:rsidR="00B00CF5" w:rsidRPr="00C164E6">
        <w:rPr>
          <w:rFonts w:ascii="Calibri" w:hAnsi="Calibri" w:cstheme="minorHAnsi"/>
        </w:rPr>
        <w:t>durant la période de son exécution,</w:t>
      </w:r>
      <w:r w:rsidR="00B00CF5" w:rsidRPr="00C164E6">
        <w:t xml:space="preserve"> </w:t>
      </w:r>
      <w:r w:rsidR="0055709C" w:rsidRPr="00C164E6">
        <w:t xml:space="preserve">un intérêt de quelque nature que ce soit avec </w:t>
      </w:r>
      <w:r w:rsidR="00F46238" w:rsidRPr="00C164E6">
        <w:t xml:space="preserve">l’un des </w:t>
      </w:r>
      <w:r w:rsidR="002024FD" w:rsidRPr="00C164E6">
        <w:t xml:space="preserve">opérateurs </w:t>
      </w:r>
      <w:r w:rsidR="002024FD" w:rsidRPr="00C164E6">
        <w:rPr>
          <w:rFonts w:ascii="Calibri" w:hAnsi="Calibri" w:cstheme="minorHAnsi"/>
        </w:rPr>
        <w:t>des</w:t>
      </w:r>
      <w:r w:rsidR="0055709C" w:rsidRPr="00C164E6">
        <w:t xml:space="preserve"> télécommunications concernés par l’objet du marché</w:t>
      </w:r>
      <w:r w:rsidR="00B00CF5" w:rsidRPr="00C164E6">
        <w:rPr>
          <w:rFonts w:ascii="Calibri" w:hAnsi="Calibri" w:cstheme="minorHAnsi"/>
        </w:rPr>
        <w:t>.</w:t>
      </w:r>
    </w:p>
    <w:p w14:paraId="18621D54" w14:textId="77777777" w:rsidR="00F85898" w:rsidRPr="00C164E6" w:rsidRDefault="00F85898" w:rsidP="004400D4">
      <w:pPr>
        <w:pStyle w:val="ListParagraph"/>
        <w:spacing w:after="0"/>
        <w:ind w:right="-1"/>
        <w:rPr>
          <w:rFonts w:ascii="Calibri" w:hAnsi="Calibri" w:cstheme="minorHAnsi"/>
          <w:sz w:val="4"/>
          <w:szCs w:val="4"/>
        </w:rPr>
      </w:pPr>
    </w:p>
    <w:p w14:paraId="070BDB16" w14:textId="77777777" w:rsidR="00F85898" w:rsidRPr="00C164E6" w:rsidRDefault="00F85898" w:rsidP="004400D4">
      <w:pPr>
        <w:spacing w:after="0"/>
        <w:ind w:right="-1"/>
        <w:jc w:val="both"/>
        <w:rPr>
          <w:rFonts w:ascii="Calibri" w:hAnsi="Calibri" w:cstheme="minorHAnsi"/>
        </w:rPr>
      </w:pPr>
      <w:r w:rsidRPr="00C164E6">
        <w:rPr>
          <w:rFonts w:ascii="Calibri" w:hAnsi="Calibri" w:cstheme="minorHAnsi"/>
        </w:rPr>
        <w:t>La résiliation ne sera toutefois prononcée qu'après une mise en demeure restée infructueuse, conformément à la réglementation en vigueur.</w:t>
      </w:r>
    </w:p>
    <w:p w14:paraId="6CE09DFA" w14:textId="77777777" w:rsidR="00F85898" w:rsidRPr="00C164E6" w:rsidRDefault="00F85898" w:rsidP="004400D4">
      <w:pPr>
        <w:spacing w:after="0"/>
        <w:ind w:right="-1"/>
        <w:jc w:val="both"/>
        <w:rPr>
          <w:rFonts w:ascii="Calibri" w:hAnsi="Calibri" w:cstheme="minorHAnsi"/>
          <w:sz w:val="6"/>
          <w:szCs w:val="6"/>
        </w:rPr>
      </w:pPr>
    </w:p>
    <w:p w14:paraId="6D54C49C" w14:textId="16A8F6DA" w:rsidR="32B1F621" w:rsidRPr="00C164E6" w:rsidRDefault="32B1F621" w:rsidP="008F3D4D">
      <w:pPr>
        <w:pStyle w:val="Style1"/>
        <w:spacing w:before="0" w:line="276" w:lineRule="auto"/>
        <w:ind w:right="-1"/>
        <w:rPr>
          <w:rFonts w:ascii="Calibri" w:hAnsi="Calibri"/>
        </w:rPr>
      </w:pPr>
      <w:r w:rsidRPr="00C164E6">
        <w:rPr>
          <w:rFonts w:ascii="Calibri" w:hAnsi="Calibri"/>
        </w:rPr>
        <w:lastRenderedPageBreak/>
        <w:t>Le marché est résilié de plein droit et sans préavis lorsqu'il est établi que le titulaire du marché a fait par lui-même ou par une personne interposée des promesses, des dons ou des présents en vue d'influer sur les différentes procédures de conclusion du marché et des étapes de sa réalisation.</w:t>
      </w:r>
    </w:p>
    <w:p w14:paraId="69CAA088" w14:textId="3CBCC06C" w:rsidR="00C04235" w:rsidRDefault="32B1F621" w:rsidP="008F3D4D">
      <w:pPr>
        <w:pStyle w:val="Style1"/>
        <w:spacing w:before="0" w:line="276" w:lineRule="auto"/>
        <w:ind w:right="-1"/>
        <w:rPr>
          <w:rFonts w:ascii="Calibri" w:hAnsi="Calibri"/>
        </w:rPr>
      </w:pPr>
      <w:r w:rsidRPr="00C63E5E">
        <w:rPr>
          <w:rFonts w:ascii="Calibri" w:hAnsi="Calibri"/>
        </w:rPr>
        <w:t>En cas de résiliation</w:t>
      </w:r>
      <w:r w:rsidR="00E008F8">
        <w:rPr>
          <w:rFonts w:ascii="Calibri" w:hAnsi="Calibri"/>
        </w:rPr>
        <w:t xml:space="preserve"> de tout le marché</w:t>
      </w:r>
      <w:r w:rsidRPr="00C63E5E">
        <w:rPr>
          <w:rFonts w:ascii="Calibri" w:hAnsi="Calibri"/>
        </w:rPr>
        <w:t>, aucun montant ne sera payé au profit du Titulaire du marché.</w:t>
      </w:r>
      <w:r w:rsidRPr="00C164E6">
        <w:rPr>
          <w:rFonts w:ascii="Calibri" w:hAnsi="Calibri"/>
        </w:rPr>
        <w:t xml:space="preserve"> </w:t>
      </w:r>
    </w:p>
    <w:p w14:paraId="55F6F84F" w14:textId="77777777" w:rsidR="00234794" w:rsidRPr="00C164E6" w:rsidRDefault="00234794" w:rsidP="008F3D4D">
      <w:pPr>
        <w:pStyle w:val="Style1"/>
        <w:spacing w:before="0" w:line="276" w:lineRule="auto"/>
        <w:ind w:right="-1"/>
        <w:rPr>
          <w:rFonts w:ascii="Calibri" w:hAnsi="Calibri"/>
          <w:sz w:val="8"/>
          <w:szCs w:val="8"/>
        </w:rPr>
      </w:pPr>
    </w:p>
    <w:p w14:paraId="1D7D7DCB" w14:textId="61CE4FEA" w:rsidR="00F85898" w:rsidRPr="00C164E6" w:rsidRDefault="0030252D" w:rsidP="008F3D4D">
      <w:pPr>
        <w:pStyle w:val="Heading2"/>
      </w:pPr>
      <w:bookmarkStart w:id="173" w:name="_Toc5251393"/>
      <w:bookmarkStart w:id="174" w:name="_Toc5253478"/>
      <w:bookmarkStart w:id="175" w:name="_Toc5265105"/>
      <w:bookmarkStart w:id="176" w:name="_Toc5270402"/>
      <w:bookmarkStart w:id="177" w:name="_Toc6546899"/>
      <w:bookmarkStart w:id="178" w:name="_Toc7494847"/>
      <w:bookmarkStart w:id="179" w:name="_Toc7494997"/>
      <w:bookmarkStart w:id="180" w:name="_Toc7833184"/>
      <w:bookmarkStart w:id="181" w:name="_Toc293085023"/>
      <w:bookmarkStart w:id="182" w:name="_Toc355703130"/>
      <w:bookmarkStart w:id="183" w:name="_Toc358023898"/>
      <w:bookmarkStart w:id="184" w:name="_Toc376526336"/>
      <w:bookmarkStart w:id="185" w:name="_Toc503345764"/>
      <w:bookmarkStart w:id="186" w:name="_Toc198907408"/>
      <w:r w:rsidRPr="00C164E6">
        <w:t>2</w:t>
      </w:r>
      <w:r w:rsidR="008F3D4D">
        <w:t>8</w:t>
      </w:r>
      <w:r w:rsidR="00F85898" w:rsidRPr="00C164E6">
        <w:t>.2. Résiliation pour cause de faillite ou de règlement judiciaire</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60ED70A4" w14:textId="240BC76C" w:rsidR="003D1A71" w:rsidRPr="00C164E6" w:rsidRDefault="00F85898" w:rsidP="004400D4">
      <w:pPr>
        <w:pStyle w:val="Style1"/>
        <w:spacing w:before="0" w:line="276" w:lineRule="auto"/>
        <w:ind w:right="-1"/>
        <w:rPr>
          <w:rFonts w:ascii="Calibri" w:hAnsi="Calibri"/>
        </w:rPr>
      </w:pPr>
      <w:r w:rsidRPr="00C164E6">
        <w:rPr>
          <w:rFonts w:ascii="Calibri" w:hAnsi="Calibri"/>
        </w:rPr>
        <w:t xml:space="preserve">Le contrat est résilié de plein droit en cas de faillite ou de règlement judiciaire du titulaire du marché. </w:t>
      </w:r>
    </w:p>
    <w:p w14:paraId="6B5EF260" w14:textId="682617C1" w:rsidR="00B3463E" w:rsidRPr="00C164E6" w:rsidRDefault="003D1A71" w:rsidP="004400D4">
      <w:pPr>
        <w:pStyle w:val="Style1"/>
        <w:spacing w:before="0" w:line="276" w:lineRule="auto"/>
        <w:ind w:right="-1"/>
        <w:rPr>
          <w:rFonts w:ascii="Calibri" w:hAnsi="Calibri"/>
        </w:rPr>
      </w:pPr>
      <w:r w:rsidRPr="008F3D4D">
        <w:rPr>
          <w:rFonts w:ascii="Calibri" w:hAnsi="Calibri"/>
          <w:b/>
          <w:bCs/>
        </w:rPr>
        <w:t>2</w:t>
      </w:r>
      <w:r w:rsidR="008F3D4D" w:rsidRPr="008F3D4D">
        <w:rPr>
          <w:rFonts w:ascii="Calibri" w:hAnsi="Calibri"/>
          <w:b/>
          <w:bCs/>
        </w:rPr>
        <w:t>8</w:t>
      </w:r>
      <w:r w:rsidRPr="008F3D4D">
        <w:rPr>
          <w:rFonts w:ascii="Calibri" w:hAnsi="Calibri"/>
          <w:b/>
          <w:bCs/>
        </w:rPr>
        <w:t>.3</w:t>
      </w:r>
      <w:r w:rsidRPr="00C164E6">
        <w:rPr>
          <w:rFonts w:ascii="Calibri" w:hAnsi="Calibri"/>
        </w:rPr>
        <w:t xml:space="preserve"> </w:t>
      </w:r>
      <w:r w:rsidR="00F85898" w:rsidRPr="00C164E6">
        <w:rPr>
          <w:rFonts w:ascii="Calibri" w:hAnsi="Calibri"/>
        </w:rPr>
        <w:t>Dans tous les cas sus indiqués, l’INT se réserve expressément le droit de réclamer une indemnité en rapport avec le préjudice résultant pour elle de la résiliation du présent contrat.</w:t>
      </w:r>
    </w:p>
    <w:bookmarkEnd w:id="158"/>
    <w:p w14:paraId="5AA70037" w14:textId="0F53CB17" w:rsidR="00F43639" w:rsidRPr="002F7305" w:rsidRDefault="00185376" w:rsidP="00DA0104">
      <w:pPr>
        <w:pStyle w:val="Heading1"/>
        <w:spacing w:before="120" w:after="120"/>
        <w:rPr>
          <w:caps/>
          <w:u w:val="single"/>
        </w:rPr>
      </w:pPr>
      <w:r w:rsidRPr="002F7305">
        <w:rPr>
          <w:caps/>
          <w:u w:val="single"/>
        </w:rPr>
        <w:fldChar w:fldCharType="begin"/>
      </w:r>
      <w:r w:rsidR="002069A1" w:rsidRPr="002F7305">
        <w:rPr>
          <w:caps/>
          <w:u w:val="single"/>
        </w:rPr>
        <w:instrText>HYPERLINK \l "bookmark54" \o "Current Document" \h</w:instrText>
      </w:r>
      <w:r w:rsidRPr="002F7305">
        <w:rPr>
          <w:caps/>
          <w:u w:val="single"/>
        </w:rPr>
        <w:fldChar w:fldCharType="separate"/>
      </w:r>
      <w:bookmarkStart w:id="187" w:name="_Toc295920202"/>
      <w:bookmarkStart w:id="188" w:name="_Toc198907409"/>
      <w:r w:rsidR="00F43639" w:rsidRPr="002F7305">
        <w:rPr>
          <w:caps/>
          <w:u w:val="single"/>
        </w:rPr>
        <w:t xml:space="preserve">ARTICLE </w:t>
      </w:r>
      <w:r w:rsidR="00E061CF" w:rsidRPr="002F7305">
        <w:rPr>
          <w:caps/>
          <w:u w:val="single"/>
        </w:rPr>
        <w:t>29</w:t>
      </w:r>
      <w:r w:rsidR="00F43639" w:rsidRPr="002F7305">
        <w:rPr>
          <w:caps/>
          <w:u w:val="single"/>
        </w:rPr>
        <w:t xml:space="preserve"> : R</w:t>
      </w:r>
      <w:r w:rsidR="005A7481" w:rsidRPr="002F7305">
        <w:rPr>
          <w:rFonts w:cstheme="minorHAnsi"/>
          <w:caps/>
          <w:u w:val="single"/>
        </w:rPr>
        <w:t>È</w:t>
      </w:r>
      <w:r w:rsidR="00F43639" w:rsidRPr="002F7305">
        <w:rPr>
          <w:caps/>
          <w:u w:val="single"/>
        </w:rPr>
        <w:t>glement de litiges</w:t>
      </w:r>
      <w:bookmarkEnd w:id="187"/>
      <w:bookmarkEnd w:id="188"/>
      <w:r w:rsidR="00F43639" w:rsidRPr="002F7305">
        <w:rPr>
          <w:caps/>
          <w:u w:val="single"/>
        </w:rPr>
        <w:t xml:space="preserve"> </w:t>
      </w:r>
      <w:r w:rsidRPr="002F7305">
        <w:rPr>
          <w:caps/>
          <w:u w:val="single"/>
        </w:rPr>
        <w:fldChar w:fldCharType="end"/>
      </w:r>
    </w:p>
    <w:p w14:paraId="05ED321F" w14:textId="46B5BDD2" w:rsidR="00260009" w:rsidRPr="00C164E6" w:rsidRDefault="00A83F27" w:rsidP="004400D4">
      <w:pPr>
        <w:spacing w:after="0"/>
        <w:ind w:right="20"/>
        <w:jc w:val="both"/>
        <w:rPr>
          <w:rFonts w:ascii="Calibri" w:hAnsi="Calibri" w:cstheme="minorHAnsi"/>
        </w:rPr>
      </w:pPr>
      <w:r w:rsidRPr="00C164E6">
        <w:rPr>
          <w:rFonts w:ascii="Calibri" w:hAnsi="Calibri" w:cstheme="minorHAnsi"/>
        </w:rPr>
        <w:t>Tout différend se rapportant à l'interprétation ou à l'exécution du</w:t>
      </w:r>
      <w:r w:rsidR="009214C7" w:rsidRPr="00C164E6">
        <w:rPr>
          <w:rFonts w:ascii="Calibri" w:hAnsi="Calibri" w:cstheme="minorHAnsi"/>
        </w:rPr>
        <w:t xml:space="preserve"> </w:t>
      </w:r>
      <w:r w:rsidRPr="00C164E6">
        <w:rPr>
          <w:rFonts w:ascii="Calibri" w:hAnsi="Calibri" w:cstheme="minorHAnsi"/>
        </w:rPr>
        <w:t>présent marché sera soumis, à défaut d'entente amiable entre les parties, au tribunal compétent de la ville de Tunis.</w:t>
      </w:r>
    </w:p>
    <w:p w14:paraId="5A286C70" w14:textId="454005EB" w:rsidR="00C04235" w:rsidRPr="002F7305" w:rsidRDefault="00FF0DE0" w:rsidP="002F7305">
      <w:pPr>
        <w:pStyle w:val="Heading1"/>
        <w:spacing w:before="120" w:after="120"/>
        <w:rPr>
          <w:caps/>
          <w:szCs w:val="22"/>
          <w:u w:val="single"/>
        </w:rPr>
      </w:pPr>
      <w:hyperlink w:anchor="bookmark55" w:tooltip="Current Document">
        <w:bookmarkStart w:id="189" w:name="_Toc295920203"/>
        <w:bookmarkStart w:id="190" w:name="_Toc198907410"/>
        <w:r w:rsidR="00F43639" w:rsidRPr="002F7305">
          <w:rPr>
            <w:caps/>
            <w:u w:val="single"/>
          </w:rPr>
          <w:t xml:space="preserve">ARTICLE </w:t>
        </w:r>
        <w:r w:rsidR="006C2006" w:rsidRPr="002F7305">
          <w:rPr>
            <w:caps/>
            <w:u w:val="single"/>
          </w:rPr>
          <w:t>3</w:t>
        </w:r>
        <w:r w:rsidR="00E061CF" w:rsidRPr="002F7305">
          <w:rPr>
            <w:caps/>
            <w:u w:val="single"/>
          </w:rPr>
          <w:t>0</w:t>
        </w:r>
        <w:r w:rsidR="00F43639" w:rsidRPr="002F7305">
          <w:rPr>
            <w:caps/>
            <w:u w:val="single"/>
          </w:rPr>
          <w:t xml:space="preserve"> : Force majeure</w:t>
        </w:r>
        <w:bookmarkEnd w:id="189"/>
        <w:bookmarkEnd w:id="190"/>
      </w:hyperlink>
    </w:p>
    <w:p w14:paraId="5BD4E738" w14:textId="5AB3D54A" w:rsidR="00EE77ED" w:rsidRPr="00C164E6" w:rsidRDefault="00EE77ED" w:rsidP="00091586">
      <w:pPr>
        <w:pStyle w:val="Style1"/>
        <w:spacing w:after="120" w:line="276" w:lineRule="auto"/>
        <w:rPr>
          <w:rFonts w:ascii="Calibri" w:hAnsi="Calibri"/>
        </w:rPr>
      </w:pPr>
      <w:r w:rsidRPr="00C164E6">
        <w:rPr>
          <w:rFonts w:ascii="Calibri" w:hAnsi="Calibri"/>
          <w:b/>
        </w:rPr>
        <w:t>3</w:t>
      </w:r>
      <w:r w:rsidR="00E061CF">
        <w:rPr>
          <w:rFonts w:ascii="Calibri" w:hAnsi="Calibri"/>
          <w:b/>
        </w:rPr>
        <w:t>0</w:t>
      </w:r>
      <w:r w:rsidRPr="00C164E6">
        <w:rPr>
          <w:rFonts w:ascii="Calibri" w:hAnsi="Calibri"/>
          <w:b/>
        </w:rPr>
        <w:t xml:space="preserve">.1. </w:t>
      </w:r>
      <w:r w:rsidRPr="00C164E6">
        <w:rPr>
          <w:rFonts w:ascii="Calibri" w:hAnsi="Calibri"/>
        </w:rPr>
        <w:t xml:space="preserve">Chacune des deux parties ne pourra être tenue pour responsable de tout retard dans l'exécution ou de l'inexécution de l'une quelconque des obligations résultant du marché si ce retard ou cette inexécution provient d'un événement qui ne pouvait être raisonnablement prévu et qui échappe au contrôle de la partie défaillante, telles qu'incendies, catastrophes naturelles, grèves, décisions gouvernementales, guerres, guerres civiles, restrictions de quarantaine et, en général, tout événement qui empêcherait le </w:t>
      </w:r>
      <w:r w:rsidR="00091586" w:rsidRPr="00C164E6">
        <w:rPr>
          <w:rFonts w:ascii="Calibri" w:hAnsi="Calibri"/>
        </w:rPr>
        <w:t>T</w:t>
      </w:r>
      <w:r w:rsidRPr="00C164E6">
        <w:rPr>
          <w:rFonts w:ascii="Calibri" w:hAnsi="Calibri"/>
        </w:rPr>
        <w:t>itulaire du marché ou l’INT de remplir leurs obligations indépendamment de leur volonté.</w:t>
      </w:r>
    </w:p>
    <w:p w14:paraId="11B723B7" w14:textId="77777777" w:rsidR="00EE77ED" w:rsidRPr="00C164E6" w:rsidRDefault="00EE77ED" w:rsidP="00091586">
      <w:pPr>
        <w:pStyle w:val="Style1"/>
        <w:spacing w:after="120" w:line="276" w:lineRule="auto"/>
        <w:rPr>
          <w:rFonts w:ascii="Calibri" w:hAnsi="Calibri"/>
          <w:sz w:val="2"/>
          <w:szCs w:val="2"/>
        </w:rPr>
      </w:pPr>
    </w:p>
    <w:p w14:paraId="39E1EB30" w14:textId="0920B84F" w:rsidR="00EE77ED" w:rsidRPr="00C164E6" w:rsidRDefault="00EE77ED" w:rsidP="00091586">
      <w:pPr>
        <w:pStyle w:val="Style1"/>
        <w:spacing w:after="120" w:line="276" w:lineRule="auto"/>
        <w:rPr>
          <w:rFonts w:ascii="Calibri" w:hAnsi="Calibri"/>
        </w:rPr>
      </w:pPr>
      <w:r w:rsidRPr="00C164E6">
        <w:rPr>
          <w:rFonts w:ascii="Calibri" w:hAnsi="Calibri"/>
          <w:b/>
        </w:rPr>
        <w:t>3</w:t>
      </w:r>
      <w:r w:rsidR="00E061CF">
        <w:rPr>
          <w:rFonts w:ascii="Calibri" w:hAnsi="Calibri"/>
          <w:b/>
        </w:rPr>
        <w:t>0</w:t>
      </w:r>
      <w:r w:rsidRPr="00C164E6">
        <w:rPr>
          <w:rFonts w:ascii="Calibri" w:hAnsi="Calibri"/>
          <w:b/>
        </w:rPr>
        <w:t xml:space="preserve">.2. </w:t>
      </w:r>
      <w:r w:rsidRPr="00C164E6">
        <w:rPr>
          <w:rFonts w:ascii="Calibri" w:hAnsi="Calibri"/>
        </w:rPr>
        <w:t>La partie qui invoque un cas de force majeure devra, aussitôt après la survenance de celui-ci, adresser une notification expresse à l'autre partie. Cette notification devra être accompagnée de toutes les informations circonstanciées utiles et intervenir dans les cinq (5) jours à compter du début de l'événement constituant le cas de force majeure. Dans tous les cas, la partie concernée devra prendre toutes les dispositions utiles pour assurer dans le délai le plus bref la reprise normale de l'exécution des obligations affectées par le cas de force majeure.</w:t>
      </w:r>
    </w:p>
    <w:p w14:paraId="2B0863C2" w14:textId="77777777" w:rsidR="00EE77ED" w:rsidRPr="00C164E6" w:rsidRDefault="00EE77ED" w:rsidP="00091586">
      <w:pPr>
        <w:pStyle w:val="Style1"/>
        <w:spacing w:after="120" w:line="276" w:lineRule="auto"/>
        <w:rPr>
          <w:rFonts w:ascii="Calibri" w:hAnsi="Calibri"/>
          <w:sz w:val="2"/>
          <w:szCs w:val="2"/>
        </w:rPr>
      </w:pPr>
    </w:p>
    <w:p w14:paraId="7BE7E2B6" w14:textId="33AB96E1" w:rsidR="00EE77ED" w:rsidRPr="00C164E6" w:rsidRDefault="00EE77ED" w:rsidP="00091586">
      <w:pPr>
        <w:pStyle w:val="Style1"/>
        <w:spacing w:after="120" w:line="276" w:lineRule="auto"/>
        <w:rPr>
          <w:rFonts w:ascii="Calibri" w:hAnsi="Calibri"/>
        </w:rPr>
      </w:pPr>
      <w:r w:rsidRPr="00C164E6">
        <w:rPr>
          <w:rFonts w:ascii="Calibri" w:hAnsi="Calibri"/>
          <w:b/>
        </w:rPr>
        <w:t>3</w:t>
      </w:r>
      <w:r w:rsidR="00E061CF">
        <w:rPr>
          <w:rFonts w:ascii="Calibri" w:hAnsi="Calibri"/>
          <w:b/>
        </w:rPr>
        <w:t>0</w:t>
      </w:r>
      <w:r w:rsidRPr="00C164E6">
        <w:rPr>
          <w:rFonts w:ascii="Calibri" w:hAnsi="Calibri"/>
          <w:b/>
        </w:rPr>
        <w:t xml:space="preserve">.3. </w:t>
      </w:r>
      <w:r w:rsidRPr="00C164E6">
        <w:rPr>
          <w:rFonts w:ascii="Calibri" w:hAnsi="Calibri"/>
        </w:rPr>
        <w:t>Lorsque les événements constituant un cas de force majeure prennent fin, la partie qui a invoqué le cas de force majeure doit, dans les dix (10) jours qui suivent, en donner notification expresse à l'autre partie, en donnant toutes les précisions voulues sur l'époque où les événements ont pris fin et s'il y a lieu sur les effets de la force majeure sur ses obligations contractuelles.</w:t>
      </w:r>
    </w:p>
    <w:p w14:paraId="09F16D23" w14:textId="77777777" w:rsidR="00EE77ED" w:rsidRPr="00C164E6" w:rsidRDefault="00EE77ED" w:rsidP="00091586">
      <w:pPr>
        <w:pStyle w:val="Style1"/>
        <w:spacing w:after="120" w:line="276" w:lineRule="auto"/>
        <w:rPr>
          <w:rFonts w:ascii="Calibri" w:hAnsi="Calibri"/>
          <w:sz w:val="2"/>
          <w:szCs w:val="2"/>
        </w:rPr>
      </w:pPr>
    </w:p>
    <w:p w14:paraId="0DF48580" w14:textId="0E8EAC7E" w:rsidR="00EE77ED" w:rsidRPr="00C164E6" w:rsidRDefault="00EE77ED" w:rsidP="00091586">
      <w:pPr>
        <w:pStyle w:val="Style1"/>
        <w:spacing w:after="120" w:line="276" w:lineRule="auto"/>
        <w:rPr>
          <w:rFonts w:ascii="Calibri" w:hAnsi="Calibri"/>
        </w:rPr>
      </w:pPr>
      <w:r w:rsidRPr="00C164E6">
        <w:rPr>
          <w:rFonts w:ascii="Calibri" w:hAnsi="Calibri"/>
          <w:b/>
        </w:rPr>
        <w:t>3</w:t>
      </w:r>
      <w:r w:rsidR="00E061CF">
        <w:rPr>
          <w:rFonts w:ascii="Calibri" w:hAnsi="Calibri"/>
          <w:b/>
        </w:rPr>
        <w:t>0</w:t>
      </w:r>
      <w:r w:rsidRPr="00C164E6">
        <w:rPr>
          <w:rFonts w:ascii="Calibri" w:hAnsi="Calibri"/>
          <w:b/>
        </w:rPr>
        <w:t xml:space="preserve">.4. </w:t>
      </w:r>
      <w:r w:rsidRPr="00C164E6">
        <w:rPr>
          <w:rFonts w:ascii="Calibri" w:hAnsi="Calibri"/>
        </w:rPr>
        <w:t>Si à la suite d'un cas de force majeure, l’INT, le titulaire du marché ou le sous-traitant ne pouvait exécuter ses obligations telles que prévues au terme du marché pendant une période d'un (1) mois, les parties se rencontreraient dans les plus brefs délais pour convenir des conditions selon lesquelles l'exécution du marché sera poursuivie, ou à défaut, les conditions selon lesquelles le marché sera résilié.</w:t>
      </w:r>
    </w:p>
    <w:p w14:paraId="78B2324C" w14:textId="77777777" w:rsidR="00EE77ED" w:rsidRPr="00C164E6" w:rsidRDefault="00EE77ED" w:rsidP="004400D4">
      <w:pPr>
        <w:pStyle w:val="Style1"/>
        <w:spacing w:before="0" w:line="276" w:lineRule="auto"/>
        <w:ind w:right="-1"/>
        <w:rPr>
          <w:rFonts w:ascii="Calibri" w:hAnsi="Calibri"/>
          <w:sz w:val="2"/>
          <w:szCs w:val="2"/>
        </w:rPr>
      </w:pPr>
    </w:p>
    <w:p w14:paraId="26FB16B8" w14:textId="36329DE9" w:rsidR="00E061CF" w:rsidRPr="00C164E6" w:rsidRDefault="00EE77ED" w:rsidP="003C03F3">
      <w:pPr>
        <w:pStyle w:val="Style1"/>
        <w:spacing w:before="0" w:line="276" w:lineRule="auto"/>
        <w:ind w:right="-1"/>
        <w:rPr>
          <w:rFonts w:ascii="Calibri" w:hAnsi="Calibri"/>
        </w:rPr>
      </w:pPr>
      <w:r w:rsidRPr="00C164E6">
        <w:rPr>
          <w:rFonts w:ascii="Calibri" w:hAnsi="Calibri"/>
          <w:b/>
        </w:rPr>
        <w:t>3</w:t>
      </w:r>
      <w:r w:rsidR="00E061CF">
        <w:rPr>
          <w:rFonts w:ascii="Calibri" w:hAnsi="Calibri"/>
          <w:b/>
        </w:rPr>
        <w:t>0</w:t>
      </w:r>
      <w:r w:rsidRPr="00C164E6">
        <w:rPr>
          <w:rFonts w:ascii="Calibri" w:hAnsi="Calibri"/>
          <w:b/>
        </w:rPr>
        <w:t xml:space="preserve">.5. </w:t>
      </w:r>
      <w:r w:rsidRPr="00C164E6">
        <w:rPr>
          <w:rFonts w:ascii="Calibri" w:hAnsi="Calibri"/>
        </w:rPr>
        <w:t>Dans ce cas, lors de la liquidation, les fournitures et les prestations exécutées seront payées au titulaire du marché. Pour le reste du marché, le titulaire du marché n’aura droit à aucune indemnité.</w:t>
      </w:r>
    </w:p>
    <w:p w14:paraId="336D6C39" w14:textId="2D8E10CF" w:rsidR="00F43639" w:rsidRPr="00DA0104" w:rsidRDefault="00D71352" w:rsidP="00DA0104">
      <w:pPr>
        <w:pStyle w:val="Heading1"/>
        <w:spacing w:before="120" w:after="120"/>
        <w:rPr>
          <w:rFonts w:cstheme="minorHAnsi"/>
          <w:caps/>
          <w:szCs w:val="22"/>
          <w:u w:val="single"/>
        </w:rPr>
      </w:pPr>
      <w:bookmarkStart w:id="191" w:name="_Toc295920204"/>
      <w:bookmarkStart w:id="192" w:name="_Toc198907411"/>
      <w:r w:rsidRPr="00DA0104">
        <w:rPr>
          <w:rFonts w:cstheme="minorHAnsi"/>
          <w:caps/>
          <w:szCs w:val="22"/>
          <w:u w:val="single"/>
        </w:rPr>
        <w:t>Article</w:t>
      </w:r>
      <w:r w:rsidR="00F43639" w:rsidRPr="00DA0104">
        <w:rPr>
          <w:rFonts w:cstheme="minorHAnsi"/>
          <w:caps/>
          <w:szCs w:val="22"/>
          <w:u w:val="single"/>
        </w:rPr>
        <w:t xml:space="preserve"> </w:t>
      </w:r>
      <w:r w:rsidR="006C2006" w:rsidRPr="00DA0104">
        <w:rPr>
          <w:rFonts w:cstheme="minorHAnsi"/>
          <w:caps/>
          <w:szCs w:val="22"/>
          <w:u w:val="single"/>
        </w:rPr>
        <w:t>3</w:t>
      </w:r>
      <w:r w:rsidR="00E061CF" w:rsidRPr="00DA0104">
        <w:rPr>
          <w:rFonts w:cstheme="minorHAnsi"/>
          <w:caps/>
          <w:szCs w:val="22"/>
          <w:u w:val="single"/>
        </w:rPr>
        <w:t>1</w:t>
      </w:r>
      <w:r w:rsidR="00F43639" w:rsidRPr="00DA0104">
        <w:rPr>
          <w:rFonts w:cstheme="minorHAnsi"/>
          <w:caps/>
          <w:szCs w:val="22"/>
          <w:u w:val="single"/>
        </w:rPr>
        <w:t xml:space="preserve"> : Enregistrement du march</w:t>
      </w:r>
      <w:bookmarkEnd w:id="191"/>
      <w:r w:rsidRPr="00DA0104">
        <w:rPr>
          <w:rFonts w:cstheme="minorHAnsi"/>
          <w:caps/>
          <w:szCs w:val="22"/>
          <w:u w:val="single"/>
        </w:rPr>
        <w:t>é</w:t>
      </w:r>
      <w:bookmarkEnd w:id="192"/>
    </w:p>
    <w:p w14:paraId="15227619" w14:textId="4826BB34" w:rsidR="00E3388A" w:rsidRPr="00C164E6" w:rsidRDefault="00217229" w:rsidP="00E061CF">
      <w:pPr>
        <w:pStyle w:val="Style1"/>
        <w:spacing w:before="0" w:line="276" w:lineRule="auto"/>
        <w:ind w:right="-1"/>
        <w:rPr>
          <w:rFonts w:ascii="Calibri" w:hAnsi="Calibri"/>
        </w:rPr>
      </w:pPr>
      <w:r w:rsidRPr="00C164E6">
        <w:rPr>
          <w:rFonts w:ascii="Calibri" w:hAnsi="Calibri"/>
        </w:rPr>
        <w:t xml:space="preserve">Les droits d'enregistrement sont à la charge du </w:t>
      </w:r>
      <w:r w:rsidR="00091586" w:rsidRPr="00C164E6">
        <w:rPr>
          <w:rFonts w:ascii="Calibri" w:hAnsi="Calibri"/>
        </w:rPr>
        <w:t>T</w:t>
      </w:r>
      <w:r w:rsidRPr="00C164E6">
        <w:rPr>
          <w:rFonts w:ascii="Calibri" w:hAnsi="Calibri"/>
        </w:rPr>
        <w:t>itulaire du marché.</w:t>
      </w:r>
    </w:p>
    <w:p w14:paraId="5B315A5E" w14:textId="5250EB99" w:rsidR="00F43639" w:rsidRPr="00D71352" w:rsidRDefault="00FF0DE0" w:rsidP="00DA0104">
      <w:pPr>
        <w:pStyle w:val="Heading1"/>
        <w:spacing w:before="120" w:after="120"/>
        <w:rPr>
          <w:rFonts w:cstheme="minorHAnsi"/>
          <w:szCs w:val="22"/>
          <w:u w:val="single"/>
        </w:rPr>
      </w:pPr>
      <w:hyperlink w:anchor="bookmark57" w:tooltip="Current Document">
        <w:bookmarkStart w:id="193" w:name="_Toc295920205"/>
        <w:bookmarkStart w:id="194" w:name="_Toc198907412"/>
        <w:r w:rsidR="00F43639" w:rsidRPr="00D71352">
          <w:rPr>
            <w:rFonts w:cstheme="minorHAnsi"/>
            <w:szCs w:val="22"/>
            <w:u w:val="single"/>
          </w:rPr>
          <w:t xml:space="preserve">ARTICLE </w:t>
        </w:r>
        <w:r w:rsidR="00A57498" w:rsidRPr="00DA0104">
          <w:rPr>
            <w:rFonts w:cstheme="minorHAnsi"/>
            <w:caps/>
            <w:szCs w:val="22"/>
            <w:u w:val="single"/>
          </w:rPr>
          <w:t>32</w:t>
        </w:r>
        <w:r w:rsidR="00A57498" w:rsidRPr="00D71352">
          <w:rPr>
            <w:rFonts w:cstheme="minorHAnsi"/>
            <w:szCs w:val="22"/>
            <w:u w:val="single"/>
          </w:rPr>
          <w:t xml:space="preserve"> :</w:t>
        </w:r>
        <w:r w:rsidR="00F43639" w:rsidRPr="00D71352">
          <w:rPr>
            <w:rFonts w:cstheme="minorHAnsi"/>
            <w:szCs w:val="22"/>
            <w:u w:val="single"/>
          </w:rPr>
          <w:t xml:space="preserve"> Dispositions finales</w:t>
        </w:r>
        <w:bookmarkEnd w:id="193"/>
        <w:bookmarkEnd w:id="194"/>
      </w:hyperlink>
    </w:p>
    <w:p w14:paraId="0F64B47F" w14:textId="77777777" w:rsidR="00596037" w:rsidRPr="00C164E6" w:rsidRDefault="00A83F27" w:rsidP="004400D4">
      <w:pPr>
        <w:pStyle w:val="Style1"/>
        <w:spacing w:before="0" w:line="276" w:lineRule="auto"/>
        <w:ind w:right="-1"/>
        <w:rPr>
          <w:rFonts w:ascii="Calibri" w:hAnsi="Calibri"/>
        </w:rPr>
      </w:pPr>
      <w:r w:rsidRPr="00C164E6">
        <w:rPr>
          <w:rFonts w:ascii="Calibri" w:hAnsi="Calibri"/>
        </w:rPr>
        <w:t xml:space="preserve">Tous les articles ou alinéas d'articles du </w:t>
      </w:r>
      <w:r w:rsidR="00217229" w:rsidRPr="00C164E6">
        <w:rPr>
          <w:rFonts w:ascii="Calibri" w:hAnsi="Calibri"/>
        </w:rPr>
        <w:t>c</w:t>
      </w:r>
      <w:r w:rsidRPr="00C164E6">
        <w:rPr>
          <w:rFonts w:ascii="Calibri" w:hAnsi="Calibri"/>
        </w:rPr>
        <w:t xml:space="preserve">ahier des </w:t>
      </w:r>
      <w:r w:rsidR="00217229" w:rsidRPr="00C164E6">
        <w:rPr>
          <w:rFonts w:ascii="Calibri" w:hAnsi="Calibri"/>
        </w:rPr>
        <w:t>c</w:t>
      </w:r>
      <w:r w:rsidRPr="00C164E6">
        <w:rPr>
          <w:rFonts w:ascii="Calibri" w:hAnsi="Calibri"/>
        </w:rPr>
        <w:t xml:space="preserve">lauses </w:t>
      </w:r>
      <w:r w:rsidR="00217229" w:rsidRPr="00C164E6">
        <w:rPr>
          <w:rFonts w:ascii="Calibri" w:hAnsi="Calibri"/>
        </w:rPr>
        <w:t>a</w:t>
      </w:r>
      <w:r w:rsidRPr="00C164E6">
        <w:rPr>
          <w:rFonts w:ascii="Calibri" w:hAnsi="Calibri"/>
        </w:rPr>
        <w:t xml:space="preserve">dministratives </w:t>
      </w:r>
      <w:r w:rsidR="00217229" w:rsidRPr="00C164E6">
        <w:rPr>
          <w:rFonts w:ascii="Calibri" w:hAnsi="Calibri"/>
        </w:rPr>
        <w:t>g</w:t>
      </w:r>
      <w:r w:rsidRPr="00C164E6">
        <w:rPr>
          <w:rFonts w:ascii="Calibri" w:hAnsi="Calibri"/>
        </w:rPr>
        <w:t>énérales (CCAG) applicables aux marchés publics d</w:t>
      </w:r>
      <w:r w:rsidR="007D63A8" w:rsidRPr="00C164E6">
        <w:rPr>
          <w:rFonts w:ascii="Calibri" w:hAnsi="Calibri"/>
        </w:rPr>
        <w:t>'études non expressément modifié</w:t>
      </w:r>
      <w:r w:rsidRPr="00C164E6">
        <w:rPr>
          <w:rFonts w:ascii="Calibri" w:hAnsi="Calibri"/>
        </w:rPr>
        <w:t>s par le présent CCAP demeurent valables et engagent les deux parties.</w:t>
      </w:r>
    </w:p>
    <w:p w14:paraId="256D38A4" w14:textId="19FBB469" w:rsidR="00F43639" w:rsidRPr="00DA0104" w:rsidRDefault="00FF0DE0" w:rsidP="00DA0104">
      <w:pPr>
        <w:pStyle w:val="Heading1"/>
        <w:spacing w:before="120" w:after="120"/>
        <w:rPr>
          <w:rFonts w:cstheme="minorHAnsi"/>
          <w:caps/>
          <w:szCs w:val="22"/>
          <w:u w:val="single"/>
        </w:rPr>
      </w:pPr>
      <w:hyperlink w:anchor="bookmark58" w:tooltip="Current Document">
        <w:bookmarkStart w:id="195" w:name="_Toc295920206"/>
        <w:bookmarkStart w:id="196" w:name="_Toc198907413"/>
        <w:r w:rsidR="00F43639" w:rsidRPr="00DA0104">
          <w:rPr>
            <w:rFonts w:cstheme="minorHAnsi"/>
            <w:caps/>
            <w:szCs w:val="22"/>
            <w:u w:val="single"/>
          </w:rPr>
          <w:t xml:space="preserve">ARTICLE </w:t>
        </w:r>
        <w:r w:rsidR="00116264" w:rsidRPr="00DA0104">
          <w:rPr>
            <w:rFonts w:cstheme="minorHAnsi"/>
            <w:caps/>
            <w:szCs w:val="22"/>
            <w:u w:val="single"/>
          </w:rPr>
          <w:t>3</w:t>
        </w:r>
        <w:r w:rsidR="00E061CF" w:rsidRPr="00DA0104">
          <w:rPr>
            <w:rFonts w:cstheme="minorHAnsi"/>
            <w:caps/>
            <w:szCs w:val="22"/>
            <w:u w:val="single"/>
          </w:rPr>
          <w:t>3</w:t>
        </w:r>
        <w:r w:rsidR="00F43639" w:rsidRPr="00DA0104">
          <w:rPr>
            <w:rFonts w:cstheme="minorHAnsi"/>
            <w:caps/>
            <w:szCs w:val="22"/>
            <w:u w:val="single"/>
          </w:rPr>
          <w:t xml:space="preserve"> : Entr</w:t>
        </w:r>
        <w:r w:rsidR="00D71352" w:rsidRPr="00DA0104">
          <w:rPr>
            <w:rFonts w:cstheme="minorHAnsi"/>
            <w:caps/>
            <w:szCs w:val="22"/>
            <w:u w:val="single"/>
          </w:rPr>
          <w:t>é</w:t>
        </w:r>
        <w:r w:rsidR="00F43639" w:rsidRPr="00DA0104">
          <w:rPr>
            <w:rFonts w:cstheme="minorHAnsi"/>
            <w:caps/>
            <w:szCs w:val="22"/>
            <w:u w:val="single"/>
          </w:rPr>
          <w:t>e en vigueur</w:t>
        </w:r>
        <w:bookmarkEnd w:id="195"/>
        <w:bookmarkEnd w:id="196"/>
      </w:hyperlink>
    </w:p>
    <w:p w14:paraId="6A22B083" w14:textId="5968C6AD" w:rsidR="00A83F27" w:rsidRPr="00C164E6" w:rsidRDefault="00DB0D52" w:rsidP="00091586">
      <w:pPr>
        <w:spacing w:before="120" w:after="0"/>
        <w:ind w:right="20"/>
        <w:jc w:val="both"/>
        <w:rPr>
          <w:rFonts w:ascii="Calibri" w:eastAsia="Times New Roman" w:hAnsi="Calibri" w:cs="Times New Roman"/>
          <w:lang w:eastAsia="fr-FR"/>
        </w:rPr>
      </w:pPr>
      <w:r w:rsidRPr="00C164E6">
        <w:rPr>
          <w:rFonts w:ascii="Calibri" w:eastAsia="Times New Roman" w:hAnsi="Calibri" w:cs="Times New Roman"/>
          <w:lang w:eastAsia="fr-FR"/>
        </w:rPr>
        <w:t>L</w:t>
      </w:r>
      <w:r w:rsidR="00A83F27" w:rsidRPr="00C164E6">
        <w:rPr>
          <w:rFonts w:ascii="Calibri" w:eastAsia="Times New Roman" w:hAnsi="Calibri" w:cs="Times New Roman"/>
          <w:lang w:eastAsia="fr-FR"/>
        </w:rPr>
        <w:t>e marché entre en vigueur à compter de la date de sa signature par les deux parties</w:t>
      </w:r>
      <w:r w:rsidR="00217229" w:rsidRPr="00C164E6">
        <w:rPr>
          <w:rFonts w:ascii="Calibri" w:eastAsia="Times New Roman" w:hAnsi="Calibri" w:cs="Times New Roman"/>
          <w:lang w:eastAsia="fr-FR"/>
        </w:rPr>
        <w:t>. S</w:t>
      </w:r>
      <w:r w:rsidR="00A83F27" w:rsidRPr="00C164E6">
        <w:rPr>
          <w:rFonts w:ascii="Calibri" w:eastAsia="Times New Roman" w:hAnsi="Calibri" w:cs="Times New Roman"/>
          <w:lang w:eastAsia="fr-FR"/>
        </w:rPr>
        <w:t xml:space="preserve">a </w:t>
      </w:r>
      <w:r w:rsidR="00F7634F" w:rsidRPr="00C164E6">
        <w:rPr>
          <w:rFonts w:ascii="Calibri" w:eastAsia="Times New Roman" w:hAnsi="Calibri" w:cs="Times New Roman"/>
          <w:lang w:eastAsia="fr-FR"/>
        </w:rPr>
        <w:t>notification</w:t>
      </w:r>
      <w:r w:rsidR="00A83F27" w:rsidRPr="00C164E6">
        <w:rPr>
          <w:rFonts w:ascii="Calibri" w:eastAsia="Times New Roman" w:hAnsi="Calibri" w:cs="Times New Roman"/>
          <w:lang w:eastAsia="fr-FR"/>
        </w:rPr>
        <w:t xml:space="preserve"> au </w:t>
      </w:r>
      <w:r w:rsidR="00091586" w:rsidRPr="00C164E6">
        <w:rPr>
          <w:rFonts w:ascii="Calibri" w:eastAsia="Times New Roman" w:hAnsi="Calibri" w:cs="Times New Roman"/>
          <w:lang w:eastAsia="fr-FR"/>
        </w:rPr>
        <w:t>T</w:t>
      </w:r>
      <w:r w:rsidR="00852B1B" w:rsidRPr="00C164E6">
        <w:rPr>
          <w:rFonts w:ascii="Calibri" w:eastAsia="Times New Roman" w:hAnsi="Calibri" w:cs="Times New Roman"/>
          <w:lang w:eastAsia="fr-FR"/>
        </w:rPr>
        <w:t>itulaire</w:t>
      </w:r>
      <w:r w:rsidR="00A83F27" w:rsidRPr="00C164E6">
        <w:rPr>
          <w:rFonts w:ascii="Calibri" w:eastAsia="Times New Roman" w:hAnsi="Calibri" w:cs="Times New Roman"/>
          <w:lang w:eastAsia="fr-FR"/>
        </w:rPr>
        <w:t xml:space="preserve"> du marché, </w:t>
      </w:r>
      <w:r w:rsidR="00217229" w:rsidRPr="00C164E6">
        <w:rPr>
          <w:rFonts w:ascii="Calibri" w:eastAsia="Times New Roman" w:hAnsi="Calibri" w:cs="Times New Roman"/>
          <w:lang w:eastAsia="fr-FR"/>
        </w:rPr>
        <w:t xml:space="preserve">se fera par </w:t>
      </w:r>
      <w:r w:rsidR="00A83F27" w:rsidRPr="00C164E6">
        <w:rPr>
          <w:rFonts w:ascii="Calibri" w:eastAsia="Times New Roman" w:hAnsi="Calibri" w:cs="Times New Roman"/>
          <w:lang w:eastAsia="fr-FR"/>
        </w:rPr>
        <w:t xml:space="preserve">lettre recommandée avec demande d'avis de réception postale, </w:t>
      </w:r>
      <w:r w:rsidR="001E6E80" w:rsidRPr="00C164E6">
        <w:rPr>
          <w:rFonts w:ascii="Calibri" w:eastAsia="Times New Roman" w:hAnsi="Calibri" w:cs="Times New Roman"/>
          <w:lang w:eastAsia="fr-FR"/>
        </w:rPr>
        <w:t>ou directement</w:t>
      </w:r>
      <w:r w:rsidR="00A83F27" w:rsidRPr="00C164E6">
        <w:rPr>
          <w:rFonts w:ascii="Calibri" w:eastAsia="Times New Roman" w:hAnsi="Calibri" w:cs="Times New Roman"/>
          <w:lang w:eastAsia="fr-FR"/>
        </w:rPr>
        <w:t xml:space="preserve"> à lui-même ou </w:t>
      </w:r>
      <w:r w:rsidR="004D4C52" w:rsidRPr="00C164E6">
        <w:rPr>
          <w:rFonts w:ascii="Calibri" w:eastAsia="Times New Roman" w:hAnsi="Calibri" w:cs="Times New Roman"/>
          <w:lang w:eastAsia="fr-FR"/>
        </w:rPr>
        <w:t>à</w:t>
      </w:r>
      <w:r w:rsidR="00A83F27" w:rsidRPr="00C164E6">
        <w:rPr>
          <w:rFonts w:ascii="Calibri" w:eastAsia="Times New Roman" w:hAnsi="Calibri" w:cs="Times New Roman"/>
          <w:lang w:eastAsia="fr-FR"/>
        </w:rPr>
        <w:t xml:space="preserve"> son représentant contre reçu ou émargement.</w:t>
      </w:r>
    </w:p>
    <w:p w14:paraId="09F92565" w14:textId="7BB351FC" w:rsidR="00C04235" w:rsidRPr="00DA0104" w:rsidRDefault="00217229" w:rsidP="00DA0104">
      <w:pPr>
        <w:pStyle w:val="Heading1"/>
        <w:spacing w:before="120" w:after="120"/>
        <w:rPr>
          <w:caps/>
        </w:rPr>
      </w:pPr>
      <w:bookmarkStart w:id="197" w:name="_Toc293085030"/>
      <w:bookmarkStart w:id="198" w:name="_Toc355703137"/>
      <w:bookmarkStart w:id="199" w:name="_Toc198907414"/>
      <w:r w:rsidRPr="00DA0104">
        <w:rPr>
          <w:rFonts w:cstheme="minorHAnsi"/>
          <w:caps/>
          <w:szCs w:val="22"/>
          <w:u w:val="single"/>
        </w:rPr>
        <w:t xml:space="preserve">Article </w:t>
      </w:r>
      <w:r w:rsidR="001E6E80" w:rsidRPr="00DA0104">
        <w:rPr>
          <w:rFonts w:cstheme="minorHAnsi"/>
          <w:caps/>
          <w:szCs w:val="22"/>
          <w:u w:val="single"/>
        </w:rPr>
        <w:t>3</w:t>
      </w:r>
      <w:r w:rsidR="003110B0">
        <w:rPr>
          <w:rFonts w:cstheme="minorHAnsi"/>
          <w:caps/>
          <w:szCs w:val="22"/>
          <w:u w:val="single"/>
        </w:rPr>
        <w:t>4</w:t>
      </w:r>
      <w:r w:rsidR="001E6E80" w:rsidRPr="00DA0104">
        <w:rPr>
          <w:rFonts w:cstheme="minorHAnsi"/>
          <w:caps/>
          <w:szCs w:val="22"/>
          <w:u w:val="single"/>
        </w:rPr>
        <w:t xml:space="preserve"> :</w:t>
      </w:r>
      <w:r w:rsidRPr="00DA0104">
        <w:rPr>
          <w:rFonts w:cstheme="minorHAnsi"/>
          <w:caps/>
          <w:szCs w:val="22"/>
          <w:u w:val="single"/>
        </w:rPr>
        <w:t xml:space="preserve"> </w:t>
      </w:r>
      <w:bookmarkEnd w:id="197"/>
      <w:bookmarkEnd w:id="198"/>
      <w:r w:rsidR="003F1336" w:rsidRPr="00DA0104">
        <w:rPr>
          <w:rFonts w:cstheme="minorHAnsi"/>
          <w:caps/>
          <w:szCs w:val="22"/>
          <w:u w:val="single"/>
        </w:rPr>
        <w:t>NOTIFICATION</w:t>
      </w:r>
      <w:bookmarkEnd w:id="199"/>
    </w:p>
    <w:p w14:paraId="361C461E" w14:textId="3BB06974" w:rsidR="00217229" w:rsidRPr="00C164E6" w:rsidRDefault="00217229" w:rsidP="004400D4">
      <w:pPr>
        <w:pStyle w:val="Style1"/>
        <w:spacing w:before="0" w:line="276" w:lineRule="auto"/>
        <w:ind w:right="-1"/>
        <w:rPr>
          <w:rFonts w:ascii="Calibri" w:hAnsi="Calibri"/>
        </w:rPr>
      </w:pPr>
      <w:r w:rsidRPr="00C164E6">
        <w:rPr>
          <w:rFonts w:ascii="Calibri" w:hAnsi="Calibri"/>
        </w:rPr>
        <w:t xml:space="preserve">Toute notification se rapportant directement ou indirectement à l'exécution du présent marché devra être faite aux adresses </w:t>
      </w:r>
      <w:r w:rsidR="001E6E80" w:rsidRPr="00C164E6">
        <w:rPr>
          <w:rFonts w:ascii="Calibri" w:hAnsi="Calibri"/>
        </w:rPr>
        <w:t>suivantes :</w:t>
      </w:r>
    </w:p>
    <w:p w14:paraId="75BAD01A" w14:textId="77777777" w:rsidR="00C04235" w:rsidRDefault="00C04235" w:rsidP="004400D4">
      <w:pPr>
        <w:pStyle w:val="Style1"/>
        <w:spacing w:before="0" w:line="276" w:lineRule="auto"/>
        <w:ind w:right="-1"/>
        <w:rPr>
          <w:rFonts w:ascii="Calibri" w:hAnsi="Calibri"/>
        </w:rPr>
      </w:pPr>
    </w:p>
    <w:p w14:paraId="2A99A12E" w14:textId="77777777" w:rsidR="0047646B" w:rsidRDefault="0047646B" w:rsidP="004400D4">
      <w:pPr>
        <w:pStyle w:val="Style1"/>
        <w:spacing w:before="0" w:line="276" w:lineRule="auto"/>
        <w:ind w:right="-1"/>
        <w:rPr>
          <w:rFonts w:ascii="Calibri" w:hAnsi="Calibri"/>
        </w:rPr>
      </w:pPr>
    </w:p>
    <w:p w14:paraId="580D9ACC" w14:textId="77777777" w:rsidR="0047646B" w:rsidRDefault="0047646B" w:rsidP="004400D4">
      <w:pPr>
        <w:pStyle w:val="Style1"/>
        <w:spacing w:before="0" w:line="276" w:lineRule="auto"/>
        <w:ind w:right="-1"/>
        <w:rPr>
          <w:rFonts w:ascii="Calibri" w:hAnsi="Calibri"/>
        </w:rPr>
      </w:pPr>
    </w:p>
    <w:p w14:paraId="00AEB424" w14:textId="77777777" w:rsidR="0047646B" w:rsidRPr="00C164E6" w:rsidRDefault="0047646B" w:rsidP="004400D4">
      <w:pPr>
        <w:pStyle w:val="Style1"/>
        <w:spacing w:before="0" w:line="276" w:lineRule="auto"/>
        <w:ind w:right="-1"/>
        <w:rPr>
          <w:rFonts w:ascii="Calibri" w:hAnsi="Calibri"/>
        </w:rPr>
      </w:pPr>
    </w:p>
    <w:p w14:paraId="1ACE622B" w14:textId="77777777" w:rsidR="00217229" w:rsidRPr="00C164E6" w:rsidRDefault="00217229" w:rsidP="004400D4">
      <w:pPr>
        <w:pStyle w:val="Style1"/>
        <w:spacing w:before="0" w:line="276" w:lineRule="auto"/>
        <w:ind w:right="-1"/>
        <w:rPr>
          <w:rFonts w:ascii="Calibri" w:hAnsi="Calibri"/>
          <w:sz w:val="14"/>
          <w:szCs w:val="14"/>
        </w:rPr>
      </w:pPr>
    </w:p>
    <w:tbl>
      <w:tblPr>
        <w:tblW w:w="9464" w:type="dxa"/>
        <w:tblBorders>
          <w:insideH w:val="single" w:sz="4" w:space="0" w:color="auto"/>
          <w:insideV w:val="single" w:sz="4" w:space="0" w:color="auto"/>
        </w:tblBorders>
        <w:tblLayout w:type="fixed"/>
        <w:tblLook w:val="04A0" w:firstRow="1" w:lastRow="0" w:firstColumn="1" w:lastColumn="0" w:noHBand="0" w:noVBand="1"/>
      </w:tblPr>
      <w:tblGrid>
        <w:gridCol w:w="5070"/>
        <w:gridCol w:w="4394"/>
      </w:tblGrid>
      <w:tr w:rsidR="00217229" w:rsidRPr="00C164E6" w14:paraId="7CB62D29" w14:textId="77777777" w:rsidTr="00EF620F">
        <w:trPr>
          <w:trHeight w:val="544"/>
        </w:trPr>
        <w:tc>
          <w:tcPr>
            <w:tcW w:w="5070" w:type="dxa"/>
          </w:tcPr>
          <w:p w14:paraId="7A98D4AC" w14:textId="77777777" w:rsidR="00217229" w:rsidRPr="00C164E6" w:rsidRDefault="00217229" w:rsidP="004400D4">
            <w:pPr>
              <w:pStyle w:val="Style1"/>
              <w:spacing w:before="0" w:line="276" w:lineRule="auto"/>
              <w:ind w:right="-1"/>
              <w:jc w:val="left"/>
              <w:rPr>
                <w:rFonts w:ascii="Calibri" w:hAnsi="Calibri"/>
                <w:b/>
                <w:bCs/>
              </w:rPr>
            </w:pPr>
            <w:r w:rsidRPr="00C164E6">
              <w:rPr>
                <w:rFonts w:ascii="Calibri" w:hAnsi="Calibri"/>
                <w:b/>
                <w:bCs/>
              </w:rPr>
              <w:t>Pour l’INT :</w:t>
            </w:r>
          </w:p>
        </w:tc>
        <w:tc>
          <w:tcPr>
            <w:tcW w:w="4394" w:type="dxa"/>
          </w:tcPr>
          <w:p w14:paraId="5423CE82" w14:textId="77777777" w:rsidR="00217229" w:rsidRPr="00C164E6" w:rsidRDefault="00217229" w:rsidP="00493423">
            <w:pPr>
              <w:pStyle w:val="Style1"/>
              <w:spacing w:before="0" w:line="276" w:lineRule="auto"/>
              <w:ind w:right="-1"/>
              <w:rPr>
                <w:rFonts w:ascii="Calibri" w:hAnsi="Calibri"/>
                <w:b/>
                <w:bCs/>
              </w:rPr>
            </w:pPr>
            <w:r w:rsidRPr="00C164E6">
              <w:rPr>
                <w:rFonts w:ascii="Calibri" w:hAnsi="Calibri"/>
                <w:b/>
                <w:bCs/>
              </w:rPr>
              <w:t xml:space="preserve">Pour le </w:t>
            </w:r>
            <w:r w:rsidR="00493423" w:rsidRPr="00C164E6">
              <w:rPr>
                <w:rFonts w:ascii="Calibri" w:hAnsi="Calibri"/>
                <w:b/>
                <w:bCs/>
              </w:rPr>
              <w:t>T</w:t>
            </w:r>
            <w:r w:rsidRPr="00C164E6">
              <w:rPr>
                <w:rFonts w:ascii="Calibri" w:hAnsi="Calibri"/>
                <w:b/>
                <w:bCs/>
              </w:rPr>
              <w:t>itulaire du marché :</w:t>
            </w:r>
          </w:p>
        </w:tc>
      </w:tr>
      <w:tr w:rsidR="00217229" w:rsidRPr="00C164E6" w14:paraId="4F43102C" w14:textId="77777777" w:rsidTr="00EF620F">
        <w:trPr>
          <w:trHeight w:val="1527"/>
        </w:trPr>
        <w:tc>
          <w:tcPr>
            <w:tcW w:w="5070" w:type="dxa"/>
          </w:tcPr>
          <w:p w14:paraId="73EF7939" w14:textId="77777777" w:rsidR="00217229" w:rsidRPr="00C164E6" w:rsidRDefault="00217229" w:rsidP="004400D4">
            <w:pPr>
              <w:pStyle w:val="Style1"/>
              <w:spacing w:before="0" w:line="276" w:lineRule="auto"/>
              <w:ind w:right="-1"/>
              <w:jc w:val="left"/>
              <w:rPr>
                <w:rFonts w:ascii="Calibri" w:hAnsi="Calibri"/>
              </w:rPr>
            </w:pPr>
            <w:r w:rsidRPr="00C164E6">
              <w:rPr>
                <w:rFonts w:ascii="Calibri" w:hAnsi="Calibri"/>
              </w:rPr>
              <w:t>Instance Nationale des Télécommunications, rue Echabbia, Montplaisir 1073 Tunis.</w:t>
            </w:r>
          </w:p>
          <w:p w14:paraId="450A7F4F" w14:textId="77777777" w:rsidR="00217229" w:rsidRPr="00C164E6" w:rsidRDefault="00217229" w:rsidP="004400D4">
            <w:pPr>
              <w:pStyle w:val="Style1"/>
              <w:spacing w:before="0" w:line="276" w:lineRule="auto"/>
              <w:ind w:right="-1"/>
              <w:rPr>
                <w:rFonts w:ascii="Calibri" w:hAnsi="Calibri"/>
              </w:rPr>
            </w:pPr>
          </w:p>
          <w:p w14:paraId="3EC2E06D" w14:textId="77777777" w:rsidR="00217229" w:rsidRPr="00C164E6" w:rsidRDefault="00217229" w:rsidP="004400D4">
            <w:pPr>
              <w:pStyle w:val="Style1"/>
              <w:spacing w:before="0" w:line="276" w:lineRule="auto"/>
              <w:ind w:right="-1"/>
              <w:rPr>
                <w:rFonts w:ascii="Calibri" w:hAnsi="Calibri"/>
              </w:rPr>
            </w:pPr>
          </w:p>
        </w:tc>
        <w:tc>
          <w:tcPr>
            <w:tcW w:w="4394" w:type="dxa"/>
          </w:tcPr>
          <w:p w14:paraId="5528908F" w14:textId="77777777" w:rsidR="00217229" w:rsidRPr="00C164E6" w:rsidRDefault="00217229" w:rsidP="004400D4">
            <w:pPr>
              <w:pStyle w:val="Style1"/>
              <w:spacing w:before="0" w:line="276" w:lineRule="auto"/>
              <w:ind w:right="-1"/>
              <w:rPr>
                <w:rFonts w:ascii="Calibri" w:hAnsi="Calibri"/>
              </w:rPr>
            </w:pPr>
            <w:r w:rsidRPr="00C164E6">
              <w:rPr>
                <w:rFonts w:ascii="Calibri" w:hAnsi="Calibri"/>
              </w:rPr>
              <w:t>..……………………………………………………………………..…………………………………………………………………….…</w:t>
            </w:r>
          </w:p>
          <w:p w14:paraId="103EAB6C" w14:textId="77777777" w:rsidR="00217229" w:rsidRPr="00C164E6" w:rsidRDefault="00217229" w:rsidP="004400D4">
            <w:pPr>
              <w:pStyle w:val="Style1"/>
              <w:spacing w:before="0" w:line="276" w:lineRule="auto"/>
              <w:ind w:right="-1"/>
              <w:rPr>
                <w:rFonts w:ascii="Calibri" w:hAnsi="Calibri"/>
              </w:rPr>
            </w:pPr>
          </w:p>
        </w:tc>
      </w:tr>
    </w:tbl>
    <w:p w14:paraId="1146A7A0" w14:textId="77777777" w:rsidR="00012A49" w:rsidRDefault="00012A49" w:rsidP="004400D4">
      <w:pPr>
        <w:spacing w:after="0"/>
        <w:rPr>
          <w:rFonts w:ascii="Calibri" w:hAnsi="Calibri"/>
        </w:rPr>
      </w:pPr>
    </w:p>
    <w:p w14:paraId="4C3F64F4" w14:textId="77777777" w:rsidR="00A26A89" w:rsidRDefault="00A26A89" w:rsidP="004400D4">
      <w:pPr>
        <w:spacing w:after="0"/>
        <w:rPr>
          <w:rFonts w:ascii="Calibri" w:hAnsi="Calibri"/>
        </w:rPr>
      </w:pPr>
    </w:p>
    <w:p w14:paraId="1B92E1E3" w14:textId="77777777" w:rsidR="00A26A89" w:rsidRDefault="00A26A89" w:rsidP="004400D4">
      <w:pPr>
        <w:spacing w:after="0"/>
        <w:rPr>
          <w:rFonts w:ascii="Calibri" w:hAnsi="Calibri"/>
        </w:rPr>
      </w:pPr>
    </w:p>
    <w:p w14:paraId="63C2652E" w14:textId="77777777" w:rsidR="00A26A89" w:rsidRDefault="00A26A89" w:rsidP="004400D4">
      <w:pPr>
        <w:spacing w:after="0"/>
        <w:rPr>
          <w:rFonts w:ascii="Calibri" w:hAnsi="Calibri"/>
        </w:rPr>
      </w:pPr>
    </w:p>
    <w:p w14:paraId="1704143C" w14:textId="4FF6D321" w:rsidR="00A26A89" w:rsidRDefault="00016392" w:rsidP="00016392">
      <w:pPr>
        <w:tabs>
          <w:tab w:val="left" w:pos="5760"/>
        </w:tabs>
        <w:spacing w:after="0"/>
        <w:rPr>
          <w:rFonts w:ascii="Calibri" w:hAnsi="Calibri"/>
        </w:rPr>
      </w:pPr>
      <w:r>
        <w:rPr>
          <w:rFonts w:ascii="Calibri" w:hAnsi="Calibri"/>
        </w:rPr>
        <w:tab/>
      </w:r>
    </w:p>
    <w:p w14:paraId="2F74DF38" w14:textId="77777777" w:rsidR="00A26A89" w:rsidRDefault="00A26A89" w:rsidP="004400D4">
      <w:pPr>
        <w:spacing w:after="0"/>
        <w:rPr>
          <w:rFonts w:ascii="Calibri" w:hAnsi="Calibri"/>
        </w:rPr>
      </w:pPr>
    </w:p>
    <w:p w14:paraId="01D9229E" w14:textId="77777777" w:rsidR="00A26A89" w:rsidRDefault="00A26A89" w:rsidP="004400D4">
      <w:pPr>
        <w:spacing w:after="0"/>
        <w:rPr>
          <w:rFonts w:ascii="Calibri" w:hAnsi="Calibri"/>
        </w:rPr>
      </w:pPr>
    </w:p>
    <w:p w14:paraId="1688A1C6" w14:textId="77777777" w:rsidR="00CC51A1" w:rsidRDefault="00CC51A1" w:rsidP="004400D4">
      <w:pPr>
        <w:spacing w:after="0"/>
        <w:rPr>
          <w:rFonts w:ascii="Calibri" w:hAnsi="Calibri"/>
        </w:rPr>
      </w:pPr>
    </w:p>
    <w:p w14:paraId="54748585" w14:textId="77777777" w:rsidR="00A26A89" w:rsidRDefault="00A26A89" w:rsidP="004400D4">
      <w:pPr>
        <w:spacing w:after="0"/>
        <w:rPr>
          <w:rFonts w:ascii="Calibri" w:hAnsi="Calibri"/>
        </w:rPr>
      </w:pPr>
    </w:p>
    <w:p w14:paraId="67DC9CB9" w14:textId="77777777" w:rsidR="00A26A89" w:rsidRDefault="00A26A89" w:rsidP="004400D4">
      <w:pPr>
        <w:spacing w:after="0"/>
        <w:rPr>
          <w:rFonts w:ascii="Calibri" w:hAnsi="Calibri"/>
        </w:rPr>
      </w:pPr>
    </w:p>
    <w:p w14:paraId="501A08D9" w14:textId="77777777" w:rsidR="00A26A89" w:rsidRDefault="00A26A89" w:rsidP="004400D4">
      <w:pPr>
        <w:spacing w:after="0"/>
        <w:rPr>
          <w:rFonts w:ascii="Calibri" w:hAnsi="Calibri"/>
        </w:rPr>
      </w:pPr>
    </w:p>
    <w:p w14:paraId="5AD03BD4" w14:textId="52E2B137" w:rsidR="00A26A89" w:rsidRPr="00C164E6" w:rsidRDefault="00A26A89" w:rsidP="004400D4">
      <w:pPr>
        <w:spacing w:after="0"/>
        <w:rPr>
          <w:rFonts w:ascii="Calibri" w:hAnsi="Calibri"/>
        </w:rPr>
        <w:sectPr w:rsidR="00A26A89" w:rsidRPr="00C164E6" w:rsidSect="007D3B61">
          <w:headerReference w:type="default" r:id="rId9"/>
          <w:footerReference w:type="default" r:id="rId10"/>
          <w:headerReference w:type="first" r:id="rId11"/>
          <w:footerReference w:type="first" r:id="rId12"/>
          <w:pgSz w:w="11906" w:h="16838"/>
          <w:pgMar w:top="1418" w:right="1133" w:bottom="1418" w:left="1418" w:header="709" w:footer="709" w:gutter="0"/>
          <w:cols w:space="708"/>
          <w:titlePg/>
          <w:docGrid w:linePitch="360"/>
        </w:sectPr>
      </w:pPr>
    </w:p>
    <w:p w14:paraId="488AB28C" w14:textId="77777777" w:rsidR="00666DE2" w:rsidRDefault="00666DE2" w:rsidP="00A26A89">
      <w:pPr>
        <w:spacing w:before="240" w:after="240"/>
        <w:jc w:val="center"/>
        <w:rPr>
          <w:b/>
          <w:bCs/>
          <w:caps/>
          <w:sz w:val="32"/>
          <w:szCs w:val="32"/>
        </w:rPr>
      </w:pPr>
    </w:p>
    <w:p w14:paraId="22B55C29" w14:textId="77777777" w:rsidR="00666DE2" w:rsidRDefault="00666DE2" w:rsidP="00A26A89">
      <w:pPr>
        <w:spacing w:before="240" w:after="240"/>
        <w:jc w:val="center"/>
        <w:rPr>
          <w:b/>
          <w:bCs/>
          <w:caps/>
          <w:sz w:val="32"/>
          <w:szCs w:val="32"/>
        </w:rPr>
      </w:pPr>
    </w:p>
    <w:p w14:paraId="092641BA" w14:textId="77777777" w:rsidR="00666DE2" w:rsidRDefault="00666DE2" w:rsidP="00A26A89">
      <w:pPr>
        <w:spacing w:before="240" w:after="240"/>
        <w:jc w:val="center"/>
        <w:rPr>
          <w:b/>
          <w:bCs/>
          <w:caps/>
          <w:sz w:val="32"/>
          <w:szCs w:val="32"/>
        </w:rPr>
      </w:pPr>
    </w:p>
    <w:p w14:paraId="6AC96C59" w14:textId="77777777" w:rsidR="00666DE2" w:rsidRDefault="00666DE2" w:rsidP="00A26A89">
      <w:pPr>
        <w:spacing w:before="240" w:after="240"/>
        <w:jc w:val="center"/>
        <w:rPr>
          <w:b/>
          <w:bCs/>
          <w:caps/>
          <w:sz w:val="32"/>
          <w:szCs w:val="32"/>
        </w:rPr>
      </w:pPr>
    </w:p>
    <w:p w14:paraId="6D46854C" w14:textId="77777777" w:rsidR="00B05CA2" w:rsidRDefault="00B05CA2" w:rsidP="00A26A89">
      <w:pPr>
        <w:spacing w:before="240" w:after="240"/>
        <w:jc w:val="center"/>
        <w:rPr>
          <w:b/>
          <w:bCs/>
          <w:caps/>
          <w:sz w:val="32"/>
          <w:szCs w:val="32"/>
        </w:rPr>
      </w:pPr>
    </w:p>
    <w:p w14:paraId="35E6F424" w14:textId="77777777" w:rsidR="006620A5" w:rsidRDefault="006620A5" w:rsidP="00A26A89">
      <w:pPr>
        <w:spacing w:before="240" w:after="240"/>
        <w:jc w:val="center"/>
        <w:rPr>
          <w:b/>
          <w:bCs/>
          <w:caps/>
          <w:sz w:val="32"/>
          <w:szCs w:val="32"/>
        </w:rPr>
      </w:pPr>
    </w:p>
    <w:p w14:paraId="705C4A63" w14:textId="77777777" w:rsidR="006620A5" w:rsidRDefault="006620A5" w:rsidP="00A26A89">
      <w:pPr>
        <w:spacing w:before="240" w:after="240"/>
        <w:jc w:val="center"/>
        <w:rPr>
          <w:b/>
          <w:bCs/>
          <w:caps/>
          <w:sz w:val="32"/>
          <w:szCs w:val="32"/>
        </w:rPr>
      </w:pPr>
    </w:p>
    <w:p w14:paraId="295CEB4A" w14:textId="7A50151A" w:rsidR="00CF77A4" w:rsidRPr="00A26A89" w:rsidRDefault="00CF77A4" w:rsidP="00A26A89">
      <w:pPr>
        <w:spacing w:before="240" w:after="240"/>
        <w:jc w:val="center"/>
        <w:rPr>
          <w:b/>
          <w:bCs/>
          <w:caps/>
          <w:sz w:val="32"/>
          <w:szCs w:val="32"/>
        </w:rPr>
      </w:pPr>
      <w:r w:rsidRPr="00A26A89">
        <w:rPr>
          <w:b/>
          <w:bCs/>
          <w:caps/>
          <w:sz w:val="32"/>
          <w:szCs w:val="32"/>
        </w:rPr>
        <w:t>Annexe 1 : Modèle de</w:t>
      </w:r>
    </w:p>
    <w:p w14:paraId="6CBB4C80" w14:textId="6544BFDA" w:rsidR="00CF77A4" w:rsidRPr="00A26A89" w:rsidRDefault="00CF77A4" w:rsidP="00A26A89">
      <w:pPr>
        <w:spacing w:before="240" w:after="240"/>
        <w:jc w:val="center"/>
        <w:rPr>
          <w:b/>
          <w:bCs/>
          <w:caps/>
          <w:sz w:val="32"/>
          <w:szCs w:val="32"/>
        </w:rPr>
      </w:pPr>
      <w:r w:rsidRPr="00A26A89">
        <w:rPr>
          <w:b/>
          <w:bCs/>
          <w:caps/>
          <w:sz w:val="32"/>
          <w:szCs w:val="32"/>
        </w:rPr>
        <w:t xml:space="preserve">DÉCLARATION SUR L’HONNEUR DE </w:t>
      </w:r>
      <w:r w:rsidR="001E6E80" w:rsidRPr="00A26A89">
        <w:rPr>
          <w:b/>
          <w:bCs/>
          <w:caps/>
          <w:sz w:val="32"/>
          <w:szCs w:val="32"/>
        </w:rPr>
        <w:t>NON-FAILLITE</w:t>
      </w:r>
      <w:r w:rsidRPr="00A26A89">
        <w:rPr>
          <w:b/>
          <w:bCs/>
          <w:caps/>
          <w:sz w:val="32"/>
          <w:szCs w:val="32"/>
        </w:rPr>
        <w:t xml:space="preserve"> </w:t>
      </w:r>
    </w:p>
    <w:p w14:paraId="12AE2D18" w14:textId="74A3DB07" w:rsidR="00CF77A4" w:rsidRPr="00A26A89" w:rsidRDefault="00CF77A4" w:rsidP="00A26A89">
      <w:pPr>
        <w:spacing w:before="240" w:after="240"/>
        <w:jc w:val="center"/>
        <w:rPr>
          <w:b/>
          <w:bCs/>
          <w:caps/>
          <w:sz w:val="32"/>
          <w:szCs w:val="32"/>
        </w:rPr>
      </w:pPr>
      <w:r w:rsidRPr="00A26A89">
        <w:rPr>
          <w:b/>
          <w:bCs/>
          <w:caps/>
          <w:sz w:val="32"/>
          <w:szCs w:val="32"/>
        </w:rPr>
        <w:t>OU DE REDRESSEMENT JUDICIAIRE (</w:t>
      </w:r>
      <w:r w:rsidRPr="00A26A89">
        <w:rPr>
          <w:caps/>
          <w:szCs w:val="32"/>
        </w:rPr>
        <w:footnoteReference w:id="1"/>
      </w:r>
      <w:r w:rsidRPr="00A26A89">
        <w:rPr>
          <w:b/>
          <w:bCs/>
          <w:caps/>
          <w:sz w:val="32"/>
          <w:szCs w:val="32"/>
        </w:rPr>
        <w:t>)</w:t>
      </w:r>
    </w:p>
    <w:p w14:paraId="76538C4A" w14:textId="77777777" w:rsidR="00DA0104" w:rsidRPr="00DA0104" w:rsidRDefault="00DA0104" w:rsidP="00DA0104">
      <w:pPr>
        <w:autoSpaceDE w:val="0"/>
        <w:autoSpaceDN w:val="0"/>
        <w:adjustRightInd w:val="0"/>
        <w:jc w:val="center"/>
        <w:rPr>
          <w:rFonts w:cstheme="minorHAnsi"/>
          <w:b/>
          <w:bCs/>
          <w:sz w:val="32"/>
          <w:szCs w:val="30"/>
        </w:rPr>
      </w:pPr>
    </w:p>
    <w:p w14:paraId="3F04A785" w14:textId="7DE0E332" w:rsidR="00CF77A4" w:rsidRPr="00C164E6" w:rsidRDefault="00CF77A4" w:rsidP="00CF77A4">
      <w:pPr>
        <w:autoSpaceDE w:val="0"/>
        <w:autoSpaceDN w:val="0"/>
        <w:adjustRightInd w:val="0"/>
        <w:spacing w:before="100" w:beforeAutospacing="1" w:after="100" w:afterAutospacing="1" w:line="480" w:lineRule="auto"/>
        <w:contextualSpacing/>
        <w:jc w:val="both"/>
        <w:rPr>
          <w:rFonts w:cstheme="minorHAnsi"/>
        </w:rPr>
      </w:pPr>
      <w:r w:rsidRPr="00C164E6">
        <w:rPr>
          <w:rFonts w:cstheme="minorHAnsi"/>
        </w:rPr>
        <w:t xml:space="preserve">Je soussigné : (Nom, prénom et </w:t>
      </w:r>
      <w:r w:rsidR="001E6E80" w:rsidRPr="00C164E6">
        <w:rPr>
          <w:rFonts w:cstheme="minorHAnsi"/>
        </w:rPr>
        <w:t>fonction) …</w:t>
      </w:r>
      <w:r w:rsidRPr="00C164E6">
        <w:rPr>
          <w:rFonts w:cstheme="minorHAnsi"/>
        </w:rPr>
        <w:t>…………………………………………………………………………………</w:t>
      </w:r>
    </w:p>
    <w:p w14:paraId="309B5CD4" w14:textId="0FDE77E4" w:rsidR="00CF77A4" w:rsidRPr="00C164E6" w:rsidRDefault="00CF77A4" w:rsidP="00CF77A4">
      <w:pPr>
        <w:autoSpaceDE w:val="0"/>
        <w:autoSpaceDN w:val="0"/>
        <w:adjustRightInd w:val="0"/>
        <w:spacing w:before="100" w:beforeAutospacing="1" w:after="100" w:afterAutospacing="1" w:line="480" w:lineRule="auto"/>
        <w:contextualSpacing/>
        <w:jc w:val="both"/>
        <w:rPr>
          <w:rFonts w:cstheme="minorHAnsi"/>
        </w:rPr>
      </w:pPr>
      <w:r w:rsidRPr="00C164E6">
        <w:rPr>
          <w:rFonts w:cstheme="minorHAnsi"/>
        </w:rPr>
        <w:t xml:space="preserve">Représentant de la société (Nom et </w:t>
      </w:r>
      <w:r w:rsidR="001E6E80" w:rsidRPr="00C164E6">
        <w:rPr>
          <w:rFonts w:cstheme="minorHAnsi"/>
        </w:rPr>
        <w:t>adresse) …</w:t>
      </w:r>
      <w:r w:rsidRPr="00C164E6">
        <w:rPr>
          <w:rFonts w:cstheme="minorHAnsi"/>
        </w:rPr>
        <w:t>……………………………………………………………………………</w:t>
      </w:r>
    </w:p>
    <w:p w14:paraId="5344FDBE" w14:textId="77777777" w:rsidR="00CF77A4" w:rsidRPr="00C164E6" w:rsidRDefault="00CF77A4" w:rsidP="00D141CA">
      <w:pPr>
        <w:autoSpaceDE w:val="0"/>
        <w:autoSpaceDN w:val="0"/>
        <w:adjustRightInd w:val="0"/>
        <w:spacing w:before="100" w:beforeAutospacing="1" w:after="100" w:afterAutospacing="1" w:line="480" w:lineRule="auto"/>
        <w:contextualSpacing/>
        <w:jc w:val="both"/>
        <w:rPr>
          <w:rFonts w:cstheme="minorHAnsi"/>
        </w:rPr>
      </w:pPr>
      <w:r w:rsidRPr="00C164E6">
        <w:rPr>
          <w:rFonts w:cstheme="minorHAnsi"/>
        </w:rPr>
        <w:t>Enregistrée au registre de commerce ………………………………………………. Sous le n°……………………….</w:t>
      </w:r>
    </w:p>
    <w:p w14:paraId="18C73BDD" w14:textId="60B97318" w:rsidR="00CF77A4" w:rsidRPr="00C164E6" w:rsidRDefault="00CF77A4" w:rsidP="00CF77A4">
      <w:pPr>
        <w:autoSpaceDE w:val="0"/>
        <w:autoSpaceDN w:val="0"/>
        <w:adjustRightInd w:val="0"/>
        <w:spacing w:before="100" w:beforeAutospacing="1" w:after="100" w:afterAutospacing="1" w:line="480" w:lineRule="auto"/>
        <w:contextualSpacing/>
        <w:jc w:val="both"/>
        <w:rPr>
          <w:rFonts w:cstheme="minorHAnsi"/>
        </w:rPr>
      </w:pPr>
      <w:r w:rsidRPr="00C164E6">
        <w:rPr>
          <w:rFonts w:cstheme="minorHAnsi"/>
        </w:rPr>
        <w:t xml:space="preserve">Faisant élection de domicile à ………………………………… (Adresse </w:t>
      </w:r>
      <w:r w:rsidR="001E6E80" w:rsidRPr="00C164E6">
        <w:rPr>
          <w:rFonts w:cstheme="minorHAnsi"/>
        </w:rPr>
        <w:t>complète) …</w:t>
      </w:r>
      <w:r w:rsidRPr="00C164E6">
        <w:rPr>
          <w:rFonts w:cstheme="minorHAnsi"/>
        </w:rPr>
        <w:t>……………………………</w:t>
      </w:r>
      <w:r w:rsidR="00DC3ACB" w:rsidRPr="00C164E6">
        <w:rPr>
          <w:rFonts w:cstheme="minorHAnsi"/>
        </w:rPr>
        <w:t>ci-après</w:t>
      </w:r>
      <w:r w:rsidRPr="00C164E6">
        <w:rPr>
          <w:rFonts w:cstheme="minorHAnsi"/>
        </w:rPr>
        <w:t xml:space="preserve"> </w:t>
      </w:r>
    </w:p>
    <w:p w14:paraId="2E505EF5" w14:textId="0752EEF2" w:rsidR="00CF77A4" w:rsidRPr="00C164E6" w:rsidRDefault="001E6E80" w:rsidP="00CF77A4">
      <w:pPr>
        <w:autoSpaceDE w:val="0"/>
        <w:autoSpaceDN w:val="0"/>
        <w:adjustRightInd w:val="0"/>
        <w:spacing w:before="100" w:beforeAutospacing="1" w:after="100" w:afterAutospacing="1" w:line="480" w:lineRule="auto"/>
        <w:contextualSpacing/>
        <w:jc w:val="both"/>
        <w:rPr>
          <w:rFonts w:cstheme="minorHAnsi"/>
        </w:rPr>
      </w:pPr>
      <w:r w:rsidRPr="00C164E6">
        <w:rPr>
          <w:rFonts w:cstheme="minorHAnsi"/>
        </w:rPr>
        <w:t>Dénommé</w:t>
      </w:r>
      <w:r w:rsidR="00CF77A4" w:rsidRPr="00C164E6">
        <w:rPr>
          <w:rFonts w:cstheme="minorHAnsi"/>
        </w:rPr>
        <w:t xml:space="preserve"> le « soumissionnaire</w:t>
      </w:r>
      <w:r w:rsidRPr="00C164E6">
        <w:rPr>
          <w:rFonts w:cstheme="minorHAnsi"/>
        </w:rPr>
        <w:t xml:space="preserve"> » …</w:t>
      </w:r>
      <w:r w:rsidR="00CF77A4" w:rsidRPr="00C164E6">
        <w:rPr>
          <w:rFonts w:cstheme="minorHAnsi"/>
        </w:rPr>
        <w:t>………………………………………………………</w:t>
      </w:r>
      <w:r w:rsidRPr="00C164E6">
        <w:rPr>
          <w:rFonts w:cstheme="minorHAnsi"/>
        </w:rPr>
        <w:t>……</w:t>
      </w:r>
      <w:r>
        <w:rPr>
          <w:rFonts w:cstheme="minorHAnsi"/>
        </w:rPr>
        <w:t xml:space="preserve"> </w:t>
      </w:r>
      <w:r w:rsidR="00CF77A4" w:rsidRPr="00C164E6">
        <w:rPr>
          <w:rFonts w:cstheme="minorHAnsi"/>
        </w:rPr>
        <w:t xml:space="preserve">déclare </w:t>
      </w:r>
      <w:r w:rsidRPr="00C164E6">
        <w:rPr>
          <w:rFonts w:cstheme="minorHAnsi"/>
        </w:rPr>
        <w:t>sur l’honneur</w:t>
      </w:r>
      <w:r w:rsidR="00CF77A4" w:rsidRPr="00C164E6">
        <w:rPr>
          <w:rFonts w:cstheme="minorHAnsi"/>
        </w:rPr>
        <w:t xml:space="preserve"> ne pas être en état de faillite ou de redressement judiciaire.</w:t>
      </w:r>
    </w:p>
    <w:p w14:paraId="5C57B664" w14:textId="77777777" w:rsidR="00CF77A4" w:rsidRPr="00C164E6" w:rsidRDefault="00CF77A4" w:rsidP="00CF77A4">
      <w:pPr>
        <w:autoSpaceDE w:val="0"/>
        <w:autoSpaceDN w:val="0"/>
        <w:adjustRightInd w:val="0"/>
        <w:spacing w:before="100" w:beforeAutospacing="1" w:after="100" w:afterAutospacing="1" w:line="480" w:lineRule="auto"/>
        <w:jc w:val="both"/>
        <w:rPr>
          <w:rFonts w:cstheme="minorHAnsi"/>
        </w:rPr>
      </w:pPr>
    </w:p>
    <w:p w14:paraId="6E7737DE" w14:textId="77777777" w:rsidR="001A2C06" w:rsidRPr="00E0550A" w:rsidRDefault="001A2C06" w:rsidP="001A2C06">
      <w:pPr>
        <w:autoSpaceDE w:val="0"/>
        <w:autoSpaceDN w:val="0"/>
        <w:adjustRightInd w:val="0"/>
        <w:spacing w:before="100" w:beforeAutospacing="1" w:after="100" w:afterAutospacing="1" w:line="360" w:lineRule="auto"/>
        <w:jc w:val="right"/>
        <w:rPr>
          <w:rFonts w:cstheme="minorHAnsi"/>
          <w:b/>
          <w:bCs/>
        </w:rPr>
      </w:pPr>
      <w:r w:rsidRPr="00E0550A">
        <w:rPr>
          <w:rFonts w:cstheme="minorHAnsi"/>
          <w:b/>
          <w:bCs/>
        </w:rPr>
        <w:t>Fait à ………………………….</w:t>
      </w:r>
      <w:r>
        <w:rPr>
          <w:rFonts w:cstheme="minorHAnsi"/>
          <w:b/>
          <w:bCs/>
        </w:rPr>
        <w:t xml:space="preserve"> </w:t>
      </w:r>
      <w:r w:rsidRPr="00E0550A">
        <w:rPr>
          <w:rFonts w:cstheme="minorHAnsi"/>
          <w:b/>
          <w:bCs/>
        </w:rPr>
        <w:t>Le ………………………</w:t>
      </w:r>
    </w:p>
    <w:p w14:paraId="6EA73968" w14:textId="77777777" w:rsidR="001A2C06" w:rsidRPr="00E0550A" w:rsidRDefault="001A2C06" w:rsidP="001A2C06">
      <w:pPr>
        <w:autoSpaceDE w:val="0"/>
        <w:autoSpaceDN w:val="0"/>
        <w:adjustRightInd w:val="0"/>
        <w:spacing w:before="100" w:beforeAutospacing="1" w:after="100" w:afterAutospacing="1" w:line="360" w:lineRule="auto"/>
        <w:jc w:val="right"/>
        <w:rPr>
          <w:rFonts w:cstheme="minorHAnsi"/>
          <w:b/>
          <w:bCs/>
        </w:rPr>
      </w:pPr>
      <w:r w:rsidRPr="00E0550A">
        <w:rPr>
          <w:rFonts w:cstheme="minorHAnsi"/>
          <w:b/>
          <w:bCs/>
        </w:rPr>
        <w:t>Signature et cachet de soumissionnaire</w:t>
      </w:r>
    </w:p>
    <w:p w14:paraId="26321920" w14:textId="0DC58B21" w:rsidR="00CF77A4" w:rsidRPr="00C164E6" w:rsidRDefault="00CF77A4" w:rsidP="00CF77A4">
      <w:pPr>
        <w:autoSpaceDE w:val="0"/>
        <w:autoSpaceDN w:val="0"/>
        <w:adjustRightInd w:val="0"/>
        <w:spacing w:before="100" w:beforeAutospacing="1" w:after="100" w:afterAutospacing="1" w:line="360" w:lineRule="auto"/>
        <w:jc w:val="right"/>
        <w:rPr>
          <w:rFonts w:cstheme="minorHAnsi"/>
        </w:rPr>
      </w:pPr>
    </w:p>
    <w:p w14:paraId="441BCA6B" w14:textId="2911E9F0" w:rsidR="728EB8B5" w:rsidRDefault="728EB8B5" w:rsidP="728EB8B5">
      <w:pPr>
        <w:spacing w:beforeAutospacing="1" w:afterAutospacing="1" w:line="360" w:lineRule="auto"/>
        <w:jc w:val="right"/>
      </w:pPr>
    </w:p>
    <w:p w14:paraId="65C6C145" w14:textId="77777777" w:rsidR="006620A5" w:rsidRDefault="006620A5" w:rsidP="728EB8B5">
      <w:pPr>
        <w:spacing w:beforeAutospacing="1" w:afterAutospacing="1" w:line="360" w:lineRule="auto"/>
        <w:jc w:val="right"/>
      </w:pPr>
    </w:p>
    <w:p w14:paraId="09F89B6E" w14:textId="77777777" w:rsidR="006620A5" w:rsidRDefault="006620A5" w:rsidP="728EB8B5">
      <w:pPr>
        <w:spacing w:beforeAutospacing="1" w:afterAutospacing="1" w:line="360" w:lineRule="auto"/>
        <w:jc w:val="right"/>
      </w:pPr>
    </w:p>
    <w:p w14:paraId="4207C471" w14:textId="7944BDA1" w:rsidR="728EB8B5" w:rsidRDefault="728EB8B5" w:rsidP="728EB8B5">
      <w:pPr>
        <w:spacing w:beforeAutospacing="1" w:afterAutospacing="1" w:line="360" w:lineRule="auto"/>
        <w:jc w:val="right"/>
      </w:pPr>
    </w:p>
    <w:p w14:paraId="549E7E4D" w14:textId="27E3EBD4" w:rsidR="00CF77A4" w:rsidRPr="00A26A89" w:rsidRDefault="00CF77A4" w:rsidP="00A26A89">
      <w:pPr>
        <w:spacing w:before="240" w:after="240"/>
        <w:jc w:val="center"/>
        <w:rPr>
          <w:b/>
          <w:bCs/>
          <w:caps/>
          <w:sz w:val="32"/>
          <w:szCs w:val="32"/>
        </w:rPr>
      </w:pPr>
      <w:r w:rsidRPr="00A26A89">
        <w:rPr>
          <w:b/>
          <w:bCs/>
          <w:caps/>
          <w:sz w:val="32"/>
          <w:szCs w:val="32"/>
        </w:rPr>
        <w:t>Annexe 2 : Modèle de</w:t>
      </w:r>
    </w:p>
    <w:p w14:paraId="05D7F1C2" w14:textId="044EBCC8" w:rsidR="00CF77A4" w:rsidRPr="00A26A89" w:rsidRDefault="00CF77A4" w:rsidP="00A26A89">
      <w:pPr>
        <w:spacing w:before="240" w:after="240"/>
        <w:jc w:val="center"/>
        <w:rPr>
          <w:b/>
          <w:bCs/>
          <w:caps/>
          <w:sz w:val="32"/>
          <w:szCs w:val="32"/>
        </w:rPr>
      </w:pPr>
      <w:r w:rsidRPr="00A26A89">
        <w:rPr>
          <w:b/>
          <w:bCs/>
          <w:caps/>
          <w:sz w:val="32"/>
          <w:szCs w:val="32"/>
        </w:rPr>
        <w:t xml:space="preserve">DÉCLARATION SUR L’HONNEUR DE </w:t>
      </w:r>
      <w:r w:rsidR="00715247" w:rsidRPr="00A26A89">
        <w:rPr>
          <w:b/>
          <w:bCs/>
          <w:caps/>
          <w:sz w:val="32"/>
          <w:szCs w:val="32"/>
        </w:rPr>
        <w:t>NON-INFLUENCE</w:t>
      </w:r>
    </w:p>
    <w:p w14:paraId="12CF8386" w14:textId="77777777" w:rsidR="000B31BF" w:rsidRPr="000B31BF" w:rsidRDefault="000B31BF" w:rsidP="000B31BF">
      <w:pPr>
        <w:autoSpaceDE w:val="0"/>
        <w:autoSpaceDN w:val="0"/>
        <w:adjustRightInd w:val="0"/>
        <w:jc w:val="center"/>
        <w:rPr>
          <w:rFonts w:cstheme="minorHAnsi"/>
          <w:b/>
          <w:bCs/>
          <w:sz w:val="32"/>
          <w:szCs w:val="30"/>
        </w:rPr>
      </w:pPr>
    </w:p>
    <w:p w14:paraId="48624E4E" w14:textId="07C57C70" w:rsidR="00CF77A4" w:rsidRPr="00C164E6" w:rsidRDefault="00CF77A4" w:rsidP="00CF77A4">
      <w:pPr>
        <w:autoSpaceDE w:val="0"/>
        <w:autoSpaceDN w:val="0"/>
        <w:adjustRightInd w:val="0"/>
        <w:spacing w:before="100" w:beforeAutospacing="1" w:after="100" w:afterAutospacing="1" w:line="360" w:lineRule="auto"/>
        <w:jc w:val="both"/>
        <w:rPr>
          <w:rFonts w:cstheme="minorHAnsi"/>
        </w:rPr>
      </w:pPr>
      <w:r w:rsidRPr="00C164E6">
        <w:rPr>
          <w:rFonts w:cstheme="minorHAnsi"/>
        </w:rPr>
        <w:t>Je soussigné.................…………......………………………………</w:t>
      </w:r>
      <w:r w:rsidR="001E6E80" w:rsidRPr="00C164E6">
        <w:rPr>
          <w:rFonts w:cstheme="minorHAnsi"/>
        </w:rPr>
        <w:t>...</w:t>
      </w:r>
      <w:r w:rsidR="000B31BF">
        <w:rPr>
          <w:rFonts w:cstheme="minorHAnsi"/>
        </w:rPr>
        <w:t>.........................................................................</w:t>
      </w:r>
      <w:r w:rsidR="001E6E80" w:rsidRPr="00C164E6">
        <w:rPr>
          <w:rFonts w:cstheme="minorHAnsi"/>
        </w:rPr>
        <w:t>,</w:t>
      </w:r>
    </w:p>
    <w:p w14:paraId="7E62F454" w14:textId="282AC680" w:rsidR="00CF77A4" w:rsidRPr="00C164E6" w:rsidRDefault="00CF77A4" w:rsidP="00CF77A4">
      <w:pPr>
        <w:autoSpaceDE w:val="0"/>
        <w:autoSpaceDN w:val="0"/>
        <w:adjustRightInd w:val="0"/>
        <w:spacing w:before="100" w:beforeAutospacing="1" w:after="100" w:afterAutospacing="1" w:line="360" w:lineRule="auto"/>
        <w:jc w:val="both"/>
        <w:rPr>
          <w:rFonts w:cstheme="minorHAnsi"/>
        </w:rPr>
      </w:pPr>
      <w:r w:rsidRPr="00C164E6">
        <w:rPr>
          <w:rFonts w:cstheme="minorHAnsi"/>
        </w:rPr>
        <w:t>Représentant de la société ............................…..........................</w:t>
      </w:r>
      <w:r w:rsidR="001E6E80" w:rsidRPr="00C164E6">
        <w:rPr>
          <w:rFonts w:cstheme="minorHAnsi"/>
        </w:rPr>
        <w:t>……</w:t>
      </w:r>
      <w:r w:rsidR="001E6E80">
        <w:rPr>
          <w:rFonts w:cstheme="minorHAnsi"/>
        </w:rPr>
        <w:t>………………………………………………</w:t>
      </w:r>
      <w:r w:rsidR="000B31BF">
        <w:rPr>
          <w:rFonts w:cstheme="minorHAnsi"/>
        </w:rPr>
        <w:t>………</w:t>
      </w:r>
    </w:p>
    <w:p w14:paraId="35442D3B" w14:textId="21E5919E" w:rsidR="00CF77A4" w:rsidRPr="00C164E6" w:rsidRDefault="00CF77A4" w:rsidP="00CF77A4">
      <w:pPr>
        <w:autoSpaceDE w:val="0"/>
        <w:autoSpaceDN w:val="0"/>
        <w:adjustRightInd w:val="0"/>
        <w:spacing w:before="100" w:beforeAutospacing="1" w:after="100" w:afterAutospacing="1" w:line="360" w:lineRule="auto"/>
        <w:jc w:val="both"/>
        <w:rPr>
          <w:rFonts w:cstheme="minorHAnsi"/>
        </w:rPr>
      </w:pPr>
      <w:r w:rsidRPr="00C164E6">
        <w:rPr>
          <w:rFonts w:cstheme="minorHAnsi"/>
        </w:rPr>
        <w:t>Inscrit au registre du commerce sous le n°……………………………</w:t>
      </w:r>
      <w:r w:rsidR="001E6E80">
        <w:rPr>
          <w:rFonts w:cstheme="minorHAnsi"/>
        </w:rPr>
        <w:t>…………………………………………………………</w:t>
      </w:r>
      <w:r w:rsidR="000B31BF">
        <w:rPr>
          <w:rFonts w:cstheme="minorHAnsi"/>
        </w:rPr>
        <w:t>…….</w:t>
      </w:r>
    </w:p>
    <w:p w14:paraId="13880DDF" w14:textId="62EBCA35" w:rsidR="00CF77A4" w:rsidRPr="00C164E6" w:rsidRDefault="00CF77A4" w:rsidP="001E6E80">
      <w:pPr>
        <w:autoSpaceDE w:val="0"/>
        <w:autoSpaceDN w:val="0"/>
        <w:adjustRightInd w:val="0"/>
        <w:spacing w:before="100" w:beforeAutospacing="1" w:after="100" w:afterAutospacing="1" w:line="360" w:lineRule="auto"/>
        <w:rPr>
          <w:rFonts w:cstheme="minorHAnsi"/>
        </w:rPr>
      </w:pPr>
      <w:r w:rsidRPr="00C164E6">
        <w:rPr>
          <w:rFonts w:cstheme="minorHAnsi"/>
        </w:rPr>
        <w:t xml:space="preserve">Faisant élection de domicile </w:t>
      </w:r>
      <w:r w:rsidR="001E6E80">
        <w:rPr>
          <w:rFonts w:cstheme="minorHAnsi"/>
        </w:rPr>
        <w:t>à</w:t>
      </w:r>
      <w:r w:rsidRPr="00C164E6">
        <w:rPr>
          <w:rFonts w:cstheme="minorHAnsi"/>
        </w:rPr>
        <w:t>………………………………………………………………………</w:t>
      </w:r>
      <w:r w:rsidR="001E6E80">
        <w:rPr>
          <w:rFonts w:cstheme="minorHAnsi"/>
        </w:rPr>
        <w:t>……………………………………</w:t>
      </w:r>
      <w:r w:rsidR="000B31BF">
        <w:rPr>
          <w:rFonts w:cstheme="minorHAnsi"/>
        </w:rPr>
        <w:t>…</w:t>
      </w:r>
    </w:p>
    <w:p w14:paraId="6588EAE4" w14:textId="7EFC1829" w:rsidR="00CF77A4" w:rsidRPr="00C164E6" w:rsidRDefault="32B1F621" w:rsidP="32B1F621">
      <w:pPr>
        <w:autoSpaceDE w:val="0"/>
        <w:autoSpaceDN w:val="0"/>
        <w:adjustRightInd w:val="0"/>
        <w:spacing w:before="100" w:beforeAutospacing="1" w:after="100" w:afterAutospacing="1" w:line="360" w:lineRule="auto"/>
        <w:jc w:val="both"/>
        <w:rPr>
          <w:rFonts w:ascii="Calibri" w:hAnsi="Calibri"/>
          <w:b/>
          <w:bCs/>
          <w:i/>
          <w:iCs/>
        </w:rPr>
      </w:pPr>
      <w:r w:rsidRPr="00C164E6">
        <w:t xml:space="preserve">Ci-après dénommée « le soumissionnaire » du marché </w:t>
      </w:r>
      <w:r w:rsidR="00495ED7">
        <w:t>intitulé</w:t>
      </w:r>
      <w:r w:rsidR="00B45425">
        <w:t xml:space="preserve"> </w:t>
      </w:r>
      <w:r w:rsidR="00B45425">
        <w:rPr>
          <w:rFonts w:cstheme="minorHAnsi"/>
        </w:rPr>
        <w:t>n°03/2025/INTT</w:t>
      </w:r>
      <w:r w:rsidR="001E6E80" w:rsidRPr="00C164E6">
        <w:t xml:space="preserve"> </w:t>
      </w:r>
      <w:r w:rsidR="001E6E80" w:rsidRPr="00C164E6">
        <w:rPr>
          <w:rFonts w:cstheme="minorHAnsi"/>
        </w:rPr>
        <w:t>«</w:t>
      </w:r>
      <w:r w:rsidR="001E6E80" w:rsidRPr="00C164E6">
        <w:rPr>
          <w:rFonts w:ascii="Calibri" w:hAnsi="Calibri"/>
          <w:b/>
          <w:bCs/>
          <w:i/>
          <w:iCs/>
        </w:rPr>
        <w:t xml:space="preserve"> Enquêtes</w:t>
      </w:r>
      <w:r w:rsidR="003975C4" w:rsidRPr="00C164E6">
        <w:rPr>
          <w:rFonts w:ascii="Calibri" w:hAnsi="Calibri"/>
          <w:b/>
          <w:bCs/>
          <w:i/>
          <w:iCs/>
        </w:rPr>
        <w:t xml:space="preserve"> pour l’évaluation de la couverture et de la qualité de service des réseaux 4G en </w:t>
      </w:r>
      <w:r w:rsidR="001E6E80" w:rsidRPr="00C164E6">
        <w:rPr>
          <w:rFonts w:ascii="Calibri" w:hAnsi="Calibri"/>
          <w:b/>
          <w:bCs/>
          <w:i/>
          <w:iCs/>
        </w:rPr>
        <w:t>Tunisie</w:t>
      </w:r>
      <w:r w:rsidR="001E6E80" w:rsidRPr="00C164E6">
        <w:rPr>
          <w:i/>
          <w:iCs/>
        </w:rPr>
        <w:t xml:space="preserve"> »</w:t>
      </w:r>
      <w:r w:rsidRPr="00C164E6">
        <w:rPr>
          <w:rFonts w:ascii="Calibri" w:hAnsi="Calibri"/>
          <w:b/>
          <w:bCs/>
          <w:i/>
          <w:iCs/>
        </w:rPr>
        <w:t>.</w:t>
      </w:r>
    </w:p>
    <w:p w14:paraId="5DDD28B3" w14:textId="756F0C1E" w:rsidR="00CF77A4" w:rsidRPr="00C164E6" w:rsidRDefault="00CF77A4" w:rsidP="00CF77A4">
      <w:pPr>
        <w:autoSpaceDE w:val="0"/>
        <w:autoSpaceDN w:val="0"/>
        <w:adjustRightInd w:val="0"/>
        <w:spacing w:before="100" w:beforeAutospacing="1" w:after="100" w:afterAutospacing="1" w:line="360" w:lineRule="auto"/>
        <w:jc w:val="both"/>
        <w:rPr>
          <w:rFonts w:cstheme="minorHAnsi"/>
        </w:rPr>
      </w:pPr>
      <w:r w:rsidRPr="00C164E6">
        <w:rPr>
          <w:rFonts w:cstheme="minorHAnsi"/>
        </w:rPr>
        <w:t xml:space="preserve">Déclare sur l’honneur, ne pas avoir fait, et m’engage à ne pas faire par </w:t>
      </w:r>
      <w:r w:rsidR="006B5E57" w:rsidRPr="00C164E6">
        <w:rPr>
          <w:rFonts w:cstheme="minorHAnsi"/>
        </w:rPr>
        <w:t>moi-même</w:t>
      </w:r>
      <w:r w:rsidRPr="00C164E6">
        <w:rPr>
          <w:rFonts w:cstheme="minorHAnsi"/>
        </w:rPr>
        <w:t>, ou par personne interposée, des promesses, des dons ou des présents en vue d’influer sur les différentes procédures de conc</w:t>
      </w:r>
      <w:r w:rsidR="00A35ACC" w:rsidRPr="00C164E6">
        <w:rPr>
          <w:rFonts w:cstheme="minorHAnsi"/>
        </w:rPr>
        <w:t xml:space="preserve">lusion de l’Appel d’Offres </w:t>
      </w:r>
      <w:r w:rsidR="00A35ACC" w:rsidRPr="00C164E6">
        <w:rPr>
          <w:rFonts w:cstheme="minorHAnsi"/>
          <w:b/>
          <w:bCs/>
        </w:rPr>
        <w:t>n°</w:t>
      </w:r>
      <w:r w:rsidR="000E46E3">
        <w:rPr>
          <w:rFonts w:cstheme="minorHAnsi"/>
          <w:b/>
          <w:bCs/>
        </w:rPr>
        <w:t>03</w:t>
      </w:r>
      <w:r w:rsidR="00A35ACC" w:rsidRPr="00C164E6">
        <w:rPr>
          <w:rFonts w:cstheme="minorHAnsi"/>
          <w:b/>
          <w:bCs/>
        </w:rPr>
        <w:t>/</w:t>
      </w:r>
      <w:r w:rsidR="00480269" w:rsidRPr="00C164E6">
        <w:rPr>
          <w:rFonts w:cstheme="minorHAnsi"/>
          <w:b/>
          <w:bCs/>
        </w:rPr>
        <w:t xml:space="preserve">2025 </w:t>
      </w:r>
      <w:r w:rsidR="00495ED7">
        <w:t>intitulé</w:t>
      </w:r>
      <w:r w:rsidR="00495ED7" w:rsidRPr="00C164E6">
        <w:t xml:space="preserve"> </w:t>
      </w:r>
      <w:r w:rsidRPr="00C164E6">
        <w:rPr>
          <w:rFonts w:cstheme="minorHAnsi"/>
        </w:rPr>
        <w:t>« </w:t>
      </w:r>
      <w:r w:rsidR="003975C4" w:rsidRPr="00C164E6">
        <w:rPr>
          <w:rFonts w:ascii="Calibri" w:hAnsi="Calibri"/>
          <w:b/>
          <w:bCs/>
          <w:i/>
          <w:iCs/>
        </w:rPr>
        <w:t>Enquête</w:t>
      </w:r>
      <w:r w:rsidR="00F33913">
        <w:rPr>
          <w:rFonts w:ascii="Calibri" w:hAnsi="Calibri"/>
          <w:b/>
          <w:bCs/>
          <w:i/>
          <w:iCs/>
        </w:rPr>
        <w:t>s</w:t>
      </w:r>
      <w:r w:rsidR="003975C4" w:rsidRPr="00C164E6">
        <w:rPr>
          <w:rFonts w:ascii="Calibri" w:hAnsi="Calibri"/>
          <w:b/>
          <w:bCs/>
          <w:i/>
          <w:iCs/>
        </w:rPr>
        <w:t xml:space="preserve"> pour l’évaluation de la couverture et de la qualité de service des réseaux 4G en </w:t>
      </w:r>
      <w:r w:rsidR="001E6E80" w:rsidRPr="00C164E6">
        <w:rPr>
          <w:rFonts w:ascii="Calibri" w:hAnsi="Calibri"/>
          <w:b/>
          <w:bCs/>
          <w:i/>
          <w:iCs/>
        </w:rPr>
        <w:t>Tunisie</w:t>
      </w:r>
      <w:r w:rsidR="001E6E80" w:rsidRPr="00C164E6">
        <w:rPr>
          <w:rStyle w:val="NormalCar"/>
          <w:rFonts w:ascii="Calibri" w:hAnsi="Calibri" w:cstheme="minorHAnsi"/>
          <w:b/>
          <w:bCs/>
          <w:color w:val="auto"/>
          <w:sz w:val="22"/>
          <w:szCs w:val="22"/>
        </w:rPr>
        <w:t xml:space="preserve"> »</w:t>
      </w:r>
      <w:r w:rsidRPr="00C164E6">
        <w:rPr>
          <w:rFonts w:cstheme="minorHAnsi"/>
        </w:rPr>
        <w:t>.</w:t>
      </w:r>
    </w:p>
    <w:p w14:paraId="086F3D90" w14:textId="77777777" w:rsidR="00CF77A4" w:rsidRPr="00C164E6" w:rsidRDefault="00CF77A4" w:rsidP="00CF77A4">
      <w:pPr>
        <w:autoSpaceDE w:val="0"/>
        <w:autoSpaceDN w:val="0"/>
        <w:adjustRightInd w:val="0"/>
        <w:spacing w:before="100" w:beforeAutospacing="1" w:after="100" w:afterAutospacing="1" w:line="360" w:lineRule="auto"/>
        <w:jc w:val="both"/>
        <w:rPr>
          <w:rFonts w:cstheme="minorHAnsi"/>
        </w:rPr>
      </w:pPr>
    </w:p>
    <w:p w14:paraId="69667C62" w14:textId="77777777" w:rsidR="001A2C06" w:rsidRPr="00E0550A" w:rsidRDefault="001A2C06" w:rsidP="001A2C06">
      <w:pPr>
        <w:autoSpaceDE w:val="0"/>
        <w:autoSpaceDN w:val="0"/>
        <w:adjustRightInd w:val="0"/>
        <w:spacing w:before="100" w:beforeAutospacing="1" w:after="100" w:afterAutospacing="1" w:line="360" w:lineRule="auto"/>
        <w:jc w:val="right"/>
        <w:rPr>
          <w:rFonts w:cstheme="minorHAnsi"/>
          <w:b/>
          <w:bCs/>
        </w:rPr>
      </w:pPr>
      <w:r w:rsidRPr="00E0550A">
        <w:rPr>
          <w:rFonts w:cstheme="minorHAnsi"/>
          <w:b/>
          <w:bCs/>
        </w:rPr>
        <w:t>Fait à ………………………….</w:t>
      </w:r>
      <w:r>
        <w:rPr>
          <w:rFonts w:cstheme="minorHAnsi"/>
          <w:b/>
          <w:bCs/>
        </w:rPr>
        <w:t xml:space="preserve"> </w:t>
      </w:r>
      <w:r w:rsidRPr="00E0550A">
        <w:rPr>
          <w:rFonts w:cstheme="minorHAnsi"/>
          <w:b/>
          <w:bCs/>
        </w:rPr>
        <w:t>Le ………………………</w:t>
      </w:r>
    </w:p>
    <w:p w14:paraId="1BBEA28E" w14:textId="77777777" w:rsidR="001A2C06" w:rsidRPr="00E0550A" w:rsidRDefault="001A2C06" w:rsidP="001A2C06">
      <w:pPr>
        <w:autoSpaceDE w:val="0"/>
        <w:autoSpaceDN w:val="0"/>
        <w:adjustRightInd w:val="0"/>
        <w:spacing w:before="100" w:beforeAutospacing="1" w:after="100" w:afterAutospacing="1" w:line="360" w:lineRule="auto"/>
        <w:jc w:val="right"/>
        <w:rPr>
          <w:rFonts w:cstheme="minorHAnsi"/>
          <w:b/>
          <w:bCs/>
        </w:rPr>
      </w:pPr>
      <w:r w:rsidRPr="00E0550A">
        <w:rPr>
          <w:rFonts w:cstheme="minorHAnsi"/>
          <w:b/>
          <w:bCs/>
        </w:rPr>
        <w:t>Signature et cachet de soumissionnaire</w:t>
      </w:r>
    </w:p>
    <w:p w14:paraId="5B350B75" w14:textId="77777777" w:rsidR="00CF77A4" w:rsidRPr="00C164E6" w:rsidRDefault="00CF77A4" w:rsidP="00CF77A4">
      <w:pPr>
        <w:autoSpaceDE w:val="0"/>
        <w:autoSpaceDN w:val="0"/>
        <w:adjustRightInd w:val="0"/>
        <w:spacing w:before="100" w:beforeAutospacing="1" w:after="100" w:afterAutospacing="1" w:line="360" w:lineRule="auto"/>
        <w:jc w:val="both"/>
        <w:rPr>
          <w:rFonts w:cstheme="minorHAnsi"/>
        </w:rPr>
      </w:pPr>
    </w:p>
    <w:p w14:paraId="1D0560BF" w14:textId="77777777" w:rsidR="00CF77A4" w:rsidRDefault="00CF77A4" w:rsidP="00CF77A4">
      <w:pPr>
        <w:autoSpaceDE w:val="0"/>
        <w:autoSpaceDN w:val="0"/>
        <w:adjustRightInd w:val="0"/>
        <w:jc w:val="right"/>
        <w:rPr>
          <w:rFonts w:cstheme="minorHAnsi"/>
        </w:rPr>
      </w:pPr>
    </w:p>
    <w:p w14:paraId="0340AD37" w14:textId="77777777" w:rsidR="00B45425" w:rsidRDefault="00B45425" w:rsidP="00CF77A4">
      <w:pPr>
        <w:autoSpaceDE w:val="0"/>
        <w:autoSpaceDN w:val="0"/>
        <w:adjustRightInd w:val="0"/>
        <w:jc w:val="right"/>
        <w:rPr>
          <w:rFonts w:cstheme="minorHAnsi"/>
        </w:rPr>
      </w:pPr>
    </w:p>
    <w:p w14:paraId="6B8578C2" w14:textId="77777777" w:rsidR="00B45425" w:rsidRDefault="00B45425" w:rsidP="00CF77A4">
      <w:pPr>
        <w:autoSpaceDE w:val="0"/>
        <w:autoSpaceDN w:val="0"/>
        <w:adjustRightInd w:val="0"/>
        <w:jc w:val="right"/>
        <w:rPr>
          <w:rFonts w:cstheme="minorHAnsi"/>
        </w:rPr>
      </w:pPr>
    </w:p>
    <w:p w14:paraId="31A1D372" w14:textId="77777777" w:rsidR="00B45425" w:rsidRPr="00C164E6" w:rsidRDefault="00B45425" w:rsidP="00CF77A4">
      <w:pPr>
        <w:autoSpaceDE w:val="0"/>
        <w:autoSpaceDN w:val="0"/>
        <w:adjustRightInd w:val="0"/>
        <w:jc w:val="right"/>
        <w:rPr>
          <w:rFonts w:cstheme="minorHAnsi"/>
        </w:rPr>
      </w:pPr>
    </w:p>
    <w:p w14:paraId="725D3FAC" w14:textId="77777777" w:rsidR="00CF77A4" w:rsidRDefault="00CF77A4" w:rsidP="00CF77A4">
      <w:pPr>
        <w:autoSpaceDE w:val="0"/>
        <w:autoSpaceDN w:val="0"/>
        <w:adjustRightInd w:val="0"/>
        <w:jc w:val="right"/>
        <w:rPr>
          <w:rFonts w:cstheme="minorHAnsi"/>
        </w:rPr>
      </w:pPr>
    </w:p>
    <w:p w14:paraId="513BAF6B" w14:textId="77777777" w:rsidR="0047646B" w:rsidRDefault="0047646B" w:rsidP="00A26A89">
      <w:pPr>
        <w:spacing w:before="240" w:after="240"/>
        <w:jc w:val="center"/>
        <w:rPr>
          <w:b/>
          <w:bCs/>
          <w:caps/>
          <w:sz w:val="32"/>
          <w:szCs w:val="32"/>
        </w:rPr>
      </w:pPr>
    </w:p>
    <w:p w14:paraId="5DDF5489" w14:textId="7EFD29DB" w:rsidR="00CF77A4" w:rsidRPr="00A26A89" w:rsidRDefault="00CF77A4" w:rsidP="00A26A89">
      <w:pPr>
        <w:spacing w:before="240" w:after="240"/>
        <w:jc w:val="center"/>
        <w:rPr>
          <w:b/>
          <w:bCs/>
          <w:caps/>
          <w:sz w:val="32"/>
          <w:szCs w:val="32"/>
        </w:rPr>
      </w:pPr>
      <w:r w:rsidRPr="00A26A89">
        <w:rPr>
          <w:b/>
          <w:bCs/>
          <w:caps/>
          <w:sz w:val="32"/>
          <w:szCs w:val="32"/>
        </w:rPr>
        <w:t>Annexe 3 :</w:t>
      </w:r>
      <w:r w:rsidR="00A26A89" w:rsidRPr="00A26A89">
        <w:rPr>
          <w:b/>
          <w:bCs/>
          <w:caps/>
          <w:sz w:val="32"/>
          <w:szCs w:val="32"/>
        </w:rPr>
        <w:t xml:space="preserve">  ModÈle de</w:t>
      </w:r>
    </w:p>
    <w:p w14:paraId="5BBAE5FB" w14:textId="1967B128" w:rsidR="00CF77A4" w:rsidRPr="00A26A89" w:rsidRDefault="00CF77A4" w:rsidP="00A26A89">
      <w:pPr>
        <w:spacing w:before="240" w:after="240"/>
        <w:jc w:val="center"/>
        <w:rPr>
          <w:b/>
          <w:bCs/>
          <w:caps/>
          <w:sz w:val="32"/>
          <w:szCs w:val="32"/>
        </w:rPr>
      </w:pPr>
      <w:r w:rsidRPr="00A26A89">
        <w:rPr>
          <w:b/>
          <w:bCs/>
          <w:caps/>
          <w:sz w:val="32"/>
          <w:szCs w:val="32"/>
        </w:rPr>
        <w:t xml:space="preserve">DÉCLARATION SUR L’HONNEUR DE </w:t>
      </w:r>
      <w:r w:rsidR="00715247" w:rsidRPr="00A26A89">
        <w:rPr>
          <w:b/>
          <w:bCs/>
          <w:caps/>
          <w:sz w:val="32"/>
          <w:szCs w:val="32"/>
        </w:rPr>
        <w:t>NON-APPARTENANCE</w:t>
      </w:r>
      <w:r w:rsidRPr="00A26A89">
        <w:rPr>
          <w:b/>
          <w:bCs/>
          <w:caps/>
          <w:sz w:val="32"/>
          <w:szCs w:val="32"/>
        </w:rPr>
        <w:t xml:space="preserve"> </w:t>
      </w:r>
    </w:p>
    <w:p w14:paraId="2C15C2B3" w14:textId="77777777" w:rsidR="00CF77A4" w:rsidRPr="00C164E6" w:rsidRDefault="00CF77A4" w:rsidP="00A26A89">
      <w:pPr>
        <w:spacing w:before="240" w:after="240"/>
        <w:jc w:val="center"/>
        <w:rPr>
          <w:rFonts w:cstheme="minorHAnsi"/>
          <w:b/>
          <w:bCs/>
          <w:sz w:val="32"/>
          <w:szCs w:val="30"/>
        </w:rPr>
      </w:pPr>
      <w:r w:rsidRPr="00A26A89">
        <w:rPr>
          <w:b/>
          <w:bCs/>
          <w:caps/>
          <w:sz w:val="32"/>
          <w:szCs w:val="32"/>
        </w:rPr>
        <w:t>A L’INSTANCE NATIONALE DES TÉLÉCOMMUNICATIONS</w:t>
      </w:r>
    </w:p>
    <w:p w14:paraId="327DCE26" w14:textId="77777777" w:rsidR="000B31BF" w:rsidRPr="00C164E6" w:rsidRDefault="000B31BF" w:rsidP="00CF77A4">
      <w:pPr>
        <w:autoSpaceDE w:val="0"/>
        <w:autoSpaceDN w:val="0"/>
        <w:adjustRightInd w:val="0"/>
        <w:spacing w:before="100" w:beforeAutospacing="1" w:after="100" w:afterAutospacing="1" w:line="360" w:lineRule="auto"/>
        <w:jc w:val="both"/>
        <w:rPr>
          <w:rFonts w:cstheme="minorHAnsi"/>
        </w:rPr>
      </w:pPr>
    </w:p>
    <w:p w14:paraId="444728A9" w14:textId="613F788A" w:rsidR="00CF77A4" w:rsidRPr="00C164E6" w:rsidRDefault="00CF77A4" w:rsidP="001E6E80">
      <w:pPr>
        <w:autoSpaceDE w:val="0"/>
        <w:autoSpaceDN w:val="0"/>
        <w:adjustRightInd w:val="0"/>
        <w:spacing w:before="100" w:beforeAutospacing="1" w:after="100" w:afterAutospacing="1" w:line="360" w:lineRule="auto"/>
        <w:rPr>
          <w:rFonts w:cstheme="minorHAnsi"/>
        </w:rPr>
      </w:pPr>
      <w:r w:rsidRPr="00C164E6">
        <w:rPr>
          <w:rFonts w:cstheme="minorHAnsi"/>
        </w:rPr>
        <w:t xml:space="preserve">Je soussigné : (Nom, prénom et </w:t>
      </w:r>
      <w:r w:rsidR="001E6E80" w:rsidRPr="00C164E6">
        <w:rPr>
          <w:rFonts w:cstheme="minorHAnsi"/>
        </w:rPr>
        <w:t>fonction) …</w:t>
      </w:r>
      <w:r w:rsidRPr="00C164E6">
        <w:rPr>
          <w:rFonts w:cstheme="minorHAnsi"/>
        </w:rPr>
        <w:t>…………………………………………………………………</w:t>
      </w:r>
      <w:r w:rsidR="001E6E80">
        <w:rPr>
          <w:rFonts w:cstheme="minorHAnsi"/>
        </w:rPr>
        <w:t>………………………</w:t>
      </w:r>
    </w:p>
    <w:p w14:paraId="78EFBBE6" w14:textId="1EAF7CB4" w:rsidR="00CF77A4" w:rsidRPr="00C164E6" w:rsidRDefault="00CF77A4" w:rsidP="001E6E80">
      <w:pPr>
        <w:autoSpaceDE w:val="0"/>
        <w:autoSpaceDN w:val="0"/>
        <w:adjustRightInd w:val="0"/>
        <w:spacing w:before="100" w:beforeAutospacing="1" w:after="100" w:afterAutospacing="1" w:line="360" w:lineRule="auto"/>
        <w:rPr>
          <w:rFonts w:cstheme="minorHAnsi"/>
        </w:rPr>
      </w:pPr>
      <w:r w:rsidRPr="00C164E6">
        <w:rPr>
          <w:rFonts w:cstheme="minorHAnsi"/>
        </w:rPr>
        <w:t>Représentant de la société (Nom et</w:t>
      </w:r>
      <w:r w:rsidR="001E6E80">
        <w:rPr>
          <w:rFonts w:cstheme="minorHAnsi"/>
        </w:rPr>
        <w:t xml:space="preserve"> </w:t>
      </w:r>
      <w:r w:rsidR="001E6E80" w:rsidRPr="00C164E6">
        <w:rPr>
          <w:rFonts w:cstheme="minorHAnsi"/>
        </w:rPr>
        <w:t>adresse) …</w:t>
      </w:r>
      <w:r w:rsidRPr="00C164E6">
        <w:rPr>
          <w:rFonts w:cstheme="minorHAnsi"/>
        </w:rPr>
        <w:t>……………………………………………………………</w:t>
      </w:r>
      <w:r w:rsidR="001E6E80">
        <w:rPr>
          <w:rFonts w:cstheme="minorHAnsi"/>
        </w:rPr>
        <w:t>………………………</w:t>
      </w:r>
    </w:p>
    <w:p w14:paraId="200864F6" w14:textId="63071EA5" w:rsidR="00CF77A4" w:rsidRPr="00C164E6" w:rsidRDefault="00CF77A4" w:rsidP="001E6E80">
      <w:pPr>
        <w:autoSpaceDE w:val="0"/>
        <w:autoSpaceDN w:val="0"/>
        <w:adjustRightInd w:val="0"/>
        <w:spacing w:before="100" w:beforeAutospacing="1" w:after="100" w:afterAutospacing="1" w:line="360" w:lineRule="auto"/>
        <w:rPr>
          <w:rFonts w:cstheme="minorHAnsi"/>
        </w:rPr>
      </w:pPr>
      <w:r w:rsidRPr="00C164E6">
        <w:rPr>
          <w:rFonts w:cstheme="minorHAnsi"/>
        </w:rPr>
        <w:t>Enregistrée au registre de commerce ………………………………………………. Sous le n°…………………………………</w:t>
      </w:r>
    </w:p>
    <w:p w14:paraId="4E7167B0" w14:textId="72725D6E" w:rsidR="00CF77A4" w:rsidRDefault="00CF77A4" w:rsidP="00CF77A4">
      <w:pPr>
        <w:autoSpaceDE w:val="0"/>
        <w:autoSpaceDN w:val="0"/>
        <w:adjustRightInd w:val="0"/>
        <w:spacing w:before="100" w:beforeAutospacing="1" w:after="100" w:afterAutospacing="1" w:line="360" w:lineRule="auto"/>
        <w:jc w:val="both"/>
        <w:rPr>
          <w:rFonts w:cstheme="minorHAnsi"/>
        </w:rPr>
      </w:pPr>
      <w:r w:rsidRPr="00C164E6">
        <w:rPr>
          <w:rFonts w:cstheme="minorHAnsi"/>
        </w:rPr>
        <w:t>Faisant élection de domicile à …………………………. (Adresse complète)………………………………</w:t>
      </w:r>
      <w:r w:rsidR="00DC3ACB" w:rsidRPr="00C164E6">
        <w:rPr>
          <w:rFonts w:cstheme="minorHAnsi"/>
        </w:rPr>
        <w:t>ci-après</w:t>
      </w:r>
      <w:r w:rsidRPr="00C164E6">
        <w:rPr>
          <w:rFonts w:cstheme="minorHAnsi"/>
        </w:rPr>
        <w:t xml:space="preserve"> dénommé le « soumissionnaire » pour l’appel d’offres international</w:t>
      </w:r>
      <w:r w:rsidR="00ED74F3" w:rsidRPr="00C164E6">
        <w:rPr>
          <w:rFonts w:cstheme="minorHAnsi"/>
        </w:rPr>
        <w:t xml:space="preserve"> </w:t>
      </w:r>
      <w:r w:rsidR="00B45425">
        <w:rPr>
          <w:rFonts w:cstheme="minorHAnsi"/>
        </w:rPr>
        <w:t>n°03/2025/INTT</w:t>
      </w:r>
      <w:r w:rsidRPr="00C164E6">
        <w:rPr>
          <w:rFonts w:cstheme="minorHAnsi"/>
        </w:rPr>
        <w:t xml:space="preserve"> </w:t>
      </w:r>
      <w:r w:rsidR="00F33913" w:rsidRPr="00C164E6">
        <w:rPr>
          <w:rFonts w:cstheme="minorHAnsi"/>
        </w:rPr>
        <w:t>« </w:t>
      </w:r>
      <w:r w:rsidR="00F33913" w:rsidRPr="00C164E6">
        <w:rPr>
          <w:rFonts w:ascii="Calibri" w:hAnsi="Calibri"/>
          <w:b/>
          <w:bCs/>
          <w:i/>
          <w:iCs/>
        </w:rPr>
        <w:t>Enquête</w:t>
      </w:r>
      <w:r w:rsidR="00F33913">
        <w:rPr>
          <w:rFonts w:ascii="Calibri" w:hAnsi="Calibri"/>
          <w:b/>
          <w:bCs/>
          <w:i/>
          <w:iCs/>
        </w:rPr>
        <w:t>s</w:t>
      </w:r>
      <w:r w:rsidR="00F33913" w:rsidRPr="00C164E6">
        <w:rPr>
          <w:rFonts w:ascii="Calibri" w:hAnsi="Calibri"/>
          <w:b/>
          <w:bCs/>
          <w:i/>
          <w:iCs/>
        </w:rPr>
        <w:t xml:space="preserve"> pour l’évaluation de la couverture et de la qualité de service des réseaux 4G en Tunisie</w:t>
      </w:r>
      <w:r w:rsidR="00F33913" w:rsidRPr="00C164E6">
        <w:rPr>
          <w:rStyle w:val="NormalCar"/>
          <w:rFonts w:ascii="Calibri" w:hAnsi="Calibri" w:cstheme="minorHAnsi"/>
          <w:b/>
          <w:bCs/>
          <w:color w:val="auto"/>
          <w:sz w:val="22"/>
          <w:szCs w:val="22"/>
        </w:rPr>
        <w:t>»</w:t>
      </w:r>
      <w:r w:rsidRPr="00C164E6">
        <w:rPr>
          <w:rFonts w:cstheme="minorHAnsi"/>
        </w:rPr>
        <w:t xml:space="preserve">déclare sur l’honneur </w:t>
      </w:r>
      <w:r w:rsidR="00DD3D09" w:rsidRPr="00C164E6">
        <w:rPr>
          <w:rFonts w:cstheme="minorHAnsi"/>
        </w:rPr>
        <w:t xml:space="preserve">que </w:t>
      </w:r>
      <w:r w:rsidR="00DD3D09" w:rsidRPr="00C164E6">
        <w:rPr>
          <w:rFonts w:ascii="Calibri" w:hAnsi="Calibri"/>
        </w:rPr>
        <w:t>le propriétaire du soumissionnaire</w:t>
      </w:r>
      <w:r w:rsidR="00DD3D09" w:rsidRPr="00C164E6">
        <w:rPr>
          <w:rFonts w:cstheme="minorHAnsi"/>
        </w:rPr>
        <w:t xml:space="preserve"> (détenant une part du capital social supérieur à 30%)</w:t>
      </w:r>
      <w:r w:rsidR="00DD3D09" w:rsidRPr="00C164E6">
        <w:rPr>
          <w:rFonts w:ascii="Calibri" w:hAnsi="Calibri"/>
        </w:rPr>
        <w:t xml:space="preserve"> , son gérant, son responsable commercial et tout le personnel des équipes chargées de la réalisation </w:t>
      </w:r>
      <w:r w:rsidR="001470AD">
        <w:rPr>
          <w:rFonts w:ascii="Calibri" w:hAnsi="Calibri"/>
        </w:rPr>
        <w:t xml:space="preserve">des prestations </w:t>
      </w:r>
      <w:r w:rsidR="00DD3D09" w:rsidRPr="00C164E6">
        <w:rPr>
          <w:rFonts w:ascii="Calibri" w:hAnsi="Calibri"/>
        </w:rPr>
        <w:t xml:space="preserve"> objet de </w:t>
      </w:r>
      <w:r w:rsidR="001470AD">
        <w:rPr>
          <w:rFonts w:ascii="Calibri" w:hAnsi="Calibri"/>
        </w:rPr>
        <w:t>l’appel d’offres susmentionné</w:t>
      </w:r>
      <w:r w:rsidR="00DD3D09" w:rsidRPr="00C164E6">
        <w:rPr>
          <w:rFonts w:ascii="Calibri" w:hAnsi="Calibri"/>
        </w:rPr>
        <w:t xml:space="preserve"> n’ont pas été agents de l’INT ou qu’ils ont cessé de l’être depuis au moins cinq ans. </w:t>
      </w:r>
    </w:p>
    <w:p w14:paraId="44410765" w14:textId="77777777" w:rsidR="001A2C06" w:rsidRPr="00C164E6" w:rsidRDefault="001A2C06" w:rsidP="00CF77A4">
      <w:pPr>
        <w:autoSpaceDE w:val="0"/>
        <w:autoSpaceDN w:val="0"/>
        <w:adjustRightInd w:val="0"/>
        <w:spacing w:before="100" w:beforeAutospacing="1" w:after="100" w:afterAutospacing="1" w:line="360" w:lineRule="auto"/>
        <w:jc w:val="both"/>
        <w:rPr>
          <w:rFonts w:cstheme="minorHAnsi"/>
        </w:rPr>
      </w:pPr>
    </w:p>
    <w:p w14:paraId="7B6EEB16" w14:textId="77777777" w:rsidR="001A2C06" w:rsidRPr="00E0550A" w:rsidRDefault="001A2C06" w:rsidP="001A2C06">
      <w:pPr>
        <w:autoSpaceDE w:val="0"/>
        <w:autoSpaceDN w:val="0"/>
        <w:adjustRightInd w:val="0"/>
        <w:spacing w:before="100" w:beforeAutospacing="1" w:after="100" w:afterAutospacing="1" w:line="360" w:lineRule="auto"/>
        <w:jc w:val="right"/>
        <w:rPr>
          <w:rFonts w:cstheme="minorHAnsi"/>
          <w:b/>
          <w:bCs/>
        </w:rPr>
      </w:pPr>
      <w:r w:rsidRPr="00E0550A">
        <w:rPr>
          <w:rFonts w:cstheme="minorHAnsi"/>
          <w:b/>
          <w:bCs/>
        </w:rPr>
        <w:t>Fait à ………………………….</w:t>
      </w:r>
      <w:r>
        <w:rPr>
          <w:rFonts w:cstheme="minorHAnsi"/>
          <w:b/>
          <w:bCs/>
        </w:rPr>
        <w:t xml:space="preserve"> </w:t>
      </w:r>
      <w:r w:rsidRPr="00E0550A">
        <w:rPr>
          <w:rFonts w:cstheme="minorHAnsi"/>
          <w:b/>
          <w:bCs/>
        </w:rPr>
        <w:t>Le ………………………</w:t>
      </w:r>
    </w:p>
    <w:p w14:paraId="693DB276" w14:textId="77777777" w:rsidR="001A2C06" w:rsidRPr="00E0550A" w:rsidRDefault="001A2C06" w:rsidP="001A2C06">
      <w:pPr>
        <w:autoSpaceDE w:val="0"/>
        <w:autoSpaceDN w:val="0"/>
        <w:adjustRightInd w:val="0"/>
        <w:spacing w:before="100" w:beforeAutospacing="1" w:after="100" w:afterAutospacing="1" w:line="360" w:lineRule="auto"/>
        <w:jc w:val="right"/>
        <w:rPr>
          <w:rFonts w:cstheme="minorHAnsi"/>
          <w:b/>
          <w:bCs/>
        </w:rPr>
      </w:pPr>
      <w:r w:rsidRPr="00E0550A">
        <w:rPr>
          <w:rFonts w:cstheme="minorHAnsi"/>
          <w:b/>
          <w:bCs/>
        </w:rPr>
        <w:t>Signature et cachet de soumissionnaire</w:t>
      </w:r>
    </w:p>
    <w:p w14:paraId="640CF426" w14:textId="5459EE9D" w:rsidR="00CF77A4" w:rsidRPr="00C164E6" w:rsidRDefault="00CF77A4" w:rsidP="00CF77A4">
      <w:pPr>
        <w:autoSpaceDE w:val="0"/>
        <w:autoSpaceDN w:val="0"/>
        <w:adjustRightInd w:val="0"/>
        <w:spacing w:before="100" w:beforeAutospacing="1" w:after="100" w:afterAutospacing="1" w:line="360" w:lineRule="auto"/>
        <w:jc w:val="right"/>
        <w:rPr>
          <w:rFonts w:cstheme="minorHAnsi"/>
        </w:rPr>
      </w:pPr>
    </w:p>
    <w:p w14:paraId="1923D8AD" w14:textId="0F3C1DF2" w:rsidR="00F1312C" w:rsidRDefault="00F1312C" w:rsidP="00CF77A4">
      <w:pPr>
        <w:autoSpaceDE w:val="0"/>
        <w:autoSpaceDN w:val="0"/>
        <w:adjustRightInd w:val="0"/>
        <w:spacing w:before="100" w:beforeAutospacing="1" w:after="100" w:afterAutospacing="1" w:line="360" w:lineRule="auto"/>
        <w:jc w:val="right"/>
        <w:rPr>
          <w:rFonts w:cstheme="minorHAnsi"/>
        </w:rPr>
      </w:pPr>
    </w:p>
    <w:p w14:paraId="43361787" w14:textId="77777777" w:rsidR="00C83611" w:rsidRDefault="00C83611" w:rsidP="00CF77A4">
      <w:pPr>
        <w:autoSpaceDE w:val="0"/>
        <w:autoSpaceDN w:val="0"/>
        <w:adjustRightInd w:val="0"/>
        <w:spacing w:before="100" w:beforeAutospacing="1" w:after="100" w:afterAutospacing="1" w:line="360" w:lineRule="auto"/>
        <w:jc w:val="right"/>
        <w:rPr>
          <w:rFonts w:cstheme="minorHAnsi"/>
        </w:rPr>
      </w:pPr>
    </w:p>
    <w:p w14:paraId="21E2299C" w14:textId="77777777" w:rsidR="00016392" w:rsidRDefault="00016392" w:rsidP="00AB6E77">
      <w:pPr>
        <w:spacing w:before="240" w:after="240"/>
        <w:rPr>
          <w:b/>
          <w:bCs/>
          <w:caps/>
          <w:sz w:val="32"/>
          <w:szCs w:val="32"/>
        </w:rPr>
      </w:pPr>
    </w:p>
    <w:p w14:paraId="7B010F92" w14:textId="77777777" w:rsidR="00422AFE" w:rsidRDefault="00422AFE" w:rsidP="00A26A89">
      <w:pPr>
        <w:spacing w:before="240" w:after="240"/>
        <w:jc w:val="center"/>
        <w:rPr>
          <w:b/>
          <w:bCs/>
          <w:caps/>
          <w:sz w:val="32"/>
          <w:szCs w:val="32"/>
        </w:rPr>
      </w:pPr>
    </w:p>
    <w:p w14:paraId="603B7AB6" w14:textId="5DA76CAD" w:rsidR="00F1312C" w:rsidRPr="00A26A89" w:rsidRDefault="00F1312C" w:rsidP="00A26A89">
      <w:pPr>
        <w:spacing w:before="240" w:after="240"/>
        <w:jc w:val="center"/>
        <w:rPr>
          <w:b/>
          <w:bCs/>
          <w:caps/>
          <w:sz w:val="32"/>
          <w:szCs w:val="32"/>
        </w:rPr>
      </w:pPr>
      <w:r w:rsidRPr="00A26A89">
        <w:rPr>
          <w:b/>
          <w:bCs/>
          <w:caps/>
          <w:sz w:val="32"/>
          <w:szCs w:val="32"/>
        </w:rPr>
        <w:t>Annexe 4 : Mod</w:t>
      </w:r>
      <w:r w:rsidR="00A26A89" w:rsidRPr="00A26A89">
        <w:rPr>
          <w:b/>
          <w:bCs/>
          <w:caps/>
          <w:sz w:val="32"/>
          <w:szCs w:val="32"/>
        </w:rPr>
        <w:t>È</w:t>
      </w:r>
      <w:r w:rsidRPr="00A26A89">
        <w:rPr>
          <w:b/>
          <w:bCs/>
          <w:caps/>
          <w:sz w:val="32"/>
          <w:szCs w:val="32"/>
        </w:rPr>
        <w:t>le de</w:t>
      </w:r>
    </w:p>
    <w:p w14:paraId="64DF757A" w14:textId="77777777" w:rsidR="00F1312C" w:rsidRPr="00A26A89" w:rsidRDefault="00F1312C" w:rsidP="00A26A89">
      <w:pPr>
        <w:autoSpaceDE w:val="0"/>
        <w:autoSpaceDN w:val="0"/>
        <w:adjustRightInd w:val="0"/>
        <w:spacing w:before="240" w:after="240"/>
        <w:jc w:val="center"/>
        <w:rPr>
          <w:b/>
          <w:bCs/>
          <w:caps/>
          <w:sz w:val="32"/>
          <w:szCs w:val="32"/>
        </w:rPr>
      </w:pPr>
      <w:r w:rsidRPr="00A26A89">
        <w:rPr>
          <w:b/>
          <w:bCs/>
          <w:caps/>
          <w:sz w:val="32"/>
          <w:szCs w:val="32"/>
        </w:rPr>
        <w:t xml:space="preserve">DÉCLARATION SUR L’HONNEUR DE NON-APPARTENANCE </w:t>
      </w:r>
    </w:p>
    <w:p w14:paraId="0E1F581A" w14:textId="1F5A4A32" w:rsidR="00F1312C" w:rsidRPr="00A26A89" w:rsidRDefault="00F1312C" w:rsidP="00A26A89">
      <w:pPr>
        <w:autoSpaceDE w:val="0"/>
        <w:autoSpaceDN w:val="0"/>
        <w:adjustRightInd w:val="0"/>
        <w:spacing w:before="240" w:after="240"/>
        <w:jc w:val="center"/>
        <w:rPr>
          <w:b/>
          <w:bCs/>
          <w:caps/>
          <w:sz w:val="32"/>
          <w:szCs w:val="32"/>
        </w:rPr>
      </w:pPr>
      <w:r w:rsidRPr="00A26A89">
        <w:rPr>
          <w:b/>
          <w:bCs/>
          <w:caps/>
          <w:sz w:val="32"/>
          <w:szCs w:val="32"/>
        </w:rPr>
        <w:t xml:space="preserve">A </w:t>
      </w:r>
      <w:r w:rsidR="00BE641F" w:rsidRPr="00A26A89">
        <w:rPr>
          <w:b/>
          <w:bCs/>
          <w:caps/>
          <w:sz w:val="32"/>
          <w:szCs w:val="32"/>
        </w:rPr>
        <w:t>L’UN DES OPERATEURS</w:t>
      </w:r>
    </w:p>
    <w:p w14:paraId="6CE590A5" w14:textId="77777777" w:rsidR="000B31BF" w:rsidRPr="000B31BF" w:rsidRDefault="000B31BF" w:rsidP="000B31BF">
      <w:pPr>
        <w:autoSpaceDE w:val="0"/>
        <w:autoSpaceDN w:val="0"/>
        <w:adjustRightInd w:val="0"/>
        <w:jc w:val="center"/>
        <w:rPr>
          <w:rFonts w:cstheme="minorHAnsi"/>
          <w:b/>
          <w:bCs/>
          <w:sz w:val="32"/>
          <w:szCs w:val="30"/>
        </w:rPr>
      </w:pPr>
    </w:p>
    <w:p w14:paraId="638396EA" w14:textId="01DE98EB" w:rsidR="00F1312C" w:rsidRPr="00C164E6" w:rsidRDefault="00F1312C" w:rsidP="001E6E80">
      <w:pPr>
        <w:autoSpaceDE w:val="0"/>
        <w:autoSpaceDN w:val="0"/>
        <w:adjustRightInd w:val="0"/>
        <w:spacing w:before="100" w:beforeAutospacing="1" w:after="100" w:afterAutospacing="1" w:line="360" w:lineRule="auto"/>
        <w:rPr>
          <w:rFonts w:cstheme="minorHAnsi"/>
        </w:rPr>
      </w:pPr>
      <w:r w:rsidRPr="00C164E6">
        <w:rPr>
          <w:rFonts w:cstheme="minorHAnsi"/>
        </w:rPr>
        <w:t xml:space="preserve">Je soussigné : (Nom, prénom et </w:t>
      </w:r>
      <w:r w:rsidR="000B31BF" w:rsidRPr="00C164E6">
        <w:rPr>
          <w:rFonts w:cstheme="minorHAnsi"/>
        </w:rPr>
        <w:t>fonction) …</w:t>
      </w:r>
      <w:r w:rsidRPr="00C164E6">
        <w:rPr>
          <w:rFonts w:cstheme="minorHAnsi"/>
        </w:rPr>
        <w:t>…………………………………………………………………………………………</w:t>
      </w:r>
    </w:p>
    <w:p w14:paraId="4A41750F" w14:textId="4CC5550C" w:rsidR="00F1312C" w:rsidRPr="00C164E6" w:rsidRDefault="00F1312C" w:rsidP="001E6E80">
      <w:pPr>
        <w:autoSpaceDE w:val="0"/>
        <w:autoSpaceDN w:val="0"/>
        <w:adjustRightInd w:val="0"/>
        <w:spacing w:before="100" w:beforeAutospacing="1" w:after="100" w:afterAutospacing="1" w:line="360" w:lineRule="auto"/>
        <w:rPr>
          <w:rFonts w:cstheme="minorHAnsi"/>
        </w:rPr>
      </w:pPr>
      <w:r w:rsidRPr="00C164E6">
        <w:rPr>
          <w:rFonts w:cstheme="minorHAnsi"/>
        </w:rPr>
        <w:t xml:space="preserve">Représentant de la société (Nom et </w:t>
      </w:r>
      <w:r w:rsidR="000B31BF" w:rsidRPr="00C164E6">
        <w:rPr>
          <w:rFonts w:cstheme="minorHAnsi"/>
        </w:rPr>
        <w:t>adresse) …</w:t>
      </w:r>
      <w:r w:rsidRPr="00C164E6">
        <w:rPr>
          <w:rFonts w:cstheme="minorHAnsi"/>
        </w:rPr>
        <w:t>…………………………………………………………………………………</w:t>
      </w:r>
      <w:r w:rsidR="001E6E80">
        <w:rPr>
          <w:rFonts w:cstheme="minorHAnsi"/>
        </w:rPr>
        <w:t>…</w:t>
      </w:r>
    </w:p>
    <w:p w14:paraId="4C34A96C" w14:textId="164B3A5F" w:rsidR="00F1312C" w:rsidRPr="00C164E6" w:rsidRDefault="00F1312C" w:rsidP="001E6E80">
      <w:pPr>
        <w:autoSpaceDE w:val="0"/>
        <w:autoSpaceDN w:val="0"/>
        <w:adjustRightInd w:val="0"/>
        <w:spacing w:before="100" w:beforeAutospacing="1" w:after="100" w:afterAutospacing="1" w:line="360" w:lineRule="auto"/>
        <w:rPr>
          <w:rFonts w:cstheme="minorHAnsi"/>
        </w:rPr>
      </w:pPr>
      <w:r w:rsidRPr="00C164E6">
        <w:rPr>
          <w:rFonts w:cstheme="minorHAnsi"/>
        </w:rPr>
        <w:t>Enregistrée au registre de commerce ……………………………………………</w:t>
      </w:r>
      <w:r w:rsidR="001E6E80">
        <w:rPr>
          <w:rFonts w:cstheme="minorHAnsi"/>
        </w:rPr>
        <w:t xml:space="preserve"> </w:t>
      </w:r>
      <w:r w:rsidRPr="00C164E6">
        <w:rPr>
          <w:rFonts w:cstheme="minorHAnsi"/>
        </w:rPr>
        <w:t>Sous le n°…………………………………</w:t>
      </w:r>
      <w:r w:rsidR="001E6E80">
        <w:rPr>
          <w:rFonts w:cstheme="minorHAnsi"/>
        </w:rPr>
        <w:t>….</w:t>
      </w:r>
    </w:p>
    <w:p w14:paraId="1B54806F" w14:textId="68CBEDE5" w:rsidR="00F1312C" w:rsidRPr="00C164E6" w:rsidRDefault="00F1312C" w:rsidP="00E3388A">
      <w:pPr>
        <w:autoSpaceDE w:val="0"/>
        <w:autoSpaceDN w:val="0"/>
        <w:adjustRightInd w:val="0"/>
        <w:spacing w:before="100" w:beforeAutospacing="1" w:after="100" w:afterAutospacing="1" w:line="360" w:lineRule="auto"/>
        <w:jc w:val="both"/>
        <w:rPr>
          <w:rFonts w:cstheme="minorHAnsi"/>
        </w:rPr>
      </w:pPr>
      <w:r w:rsidRPr="00C164E6">
        <w:rPr>
          <w:rFonts w:cstheme="minorHAnsi"/>
        </w:rPr>
        <w:t xml:space="preserve">Faisant élection de domicile à …………………………. (Adresse complète)………………………………ci-après dénommé le « soumissionnaire » pour l’appel d’offres international </w:t>
      </w:r>
      <w:r w:rsidR="00B45425">
        <w:rPr>
          <w:rFonts w:cstheme="minorHAnsi"/>
        </w:rPr>
        <w:t>n°03/2025/INTT</w:t>
      </w:r>
      <w:r w:rsidRPr="00C164E6">
        <w:rPr>
          <w:rFonts w:cstheme="minorHAnsi"/>
        </w:rPr>
        <w:t xml:space="preserve"> </w:t>
      </w:r>
      <w:r w:rsidR="006A3AB4" w:rsidRPr="00C164E6">
        <w:rPr>
          <w:rFonts w:cstheme="minorHAnsi"/>
        </w:rPr>
        <w:t>« </w:t>
      </w:r>
      <w:r w:rsidR="006A3AB4" w:rsidRPr="00C164E6">
        <w:rPr>
          <w:rFonts w:ascii="Calibri" w:hAnsi="Calibri"/>
          <w:b/>
          <w:bCs/>
          <w:i/>
          <w:iCs/>
        </w:rPr>
        <w:t>Enquête</w:t>
      </w:r>
      <w:r w:rsidR="006A3AB4">
        <w:rPr>
          <w:rFonts w:ascii="Calibri" w:hAnsi="Calibri"/>
          <w:b/>
          <w:bCs/>
          <w:i/>
          <w:iCs/>
        </w:rPr>
        <w:t>s</w:t>
      </w:r>
      <w:r w:rsidR="006A3AB4" w:rsidRPr="00C164E6">
        <w:rPr>
          <w:rFonts w:ascii="Calibri" w:hAnsi="Calibri"/>
          <w:b/>
          <w:bCs/>
          <w:i/>
          <w:iCs/>
        </w:rPr>
        <w:t xml:space="preserve"> pour l’évaluation de la couverture et de la qualité de service des réseaux 4G en Tunisie</w:t>
      </w:r>
      <w:r w:rsidR="006A3AB4" w:rsidRPr="00C164E6">
        <w:rPr>
          <w:rStyle w:val="NormalCar"/>
          <w:rFonts w:ascii="Calibri" w:hAnsi="Calibri" w:cstheme="minorHAnsi"/>
          <w:b/>
          <w:bCs/>
          <w:color w:val="auto"/>
          <w:sz w:val="22"/>
          <w:szCs w:val="22"/>
        </w:rPr>
        <w:t>»</w:t>
      </w:r>
      <w:r w:rsidRPr="00C164E6">
        <w:rPr>
          <w:rFonts w:cstheme="minorHAnsi"/>
        </w:rPr>
        <w:t xml:space="preserve">.déclare sur l’honneur </w:t>
      </w:r>
      <w:r w:rsidR="00BE641F" w:rsidRPr="00C164E6">
        <w:rPr>
          <w:rFonts w:cstheme="minorHAnsi"/>
        </w:rPr>
        <w:t xml:space="preserve">que </w:t>
      </w:r>
      <w:r w:rsidR="00BE641F" w:rsidRPr="00C164E6">
        <w:rPr>
          <w:rFonts w:ascii="Calibri" w:hAnsi="Calibri"/>
        </w:rPr>
        <w:t>le propriétaire</w:t>
      </w:r>
      <w:r w:rsidR="00BE641F" w:rsidRPr="00C164E6">
        <w:rPr>
          <w:rFonts w:cstheme="minorHAnsi"/>
        </w:rPr>
        <w:t xml:space="preserve"> (détenant une part du capital social supérieur à 30%</w:t>
      </w:r>
      <w:r w:rsidR="00BE641F" w:rsidRPr="00C164E6">
        <w:rPr>
          <w:rFonts w:ascii="Calibri" w:hAnsi="Calibri"/>
        </w:rPr>
        <w:t>) du soumissionnaire, son gérant, son responsable commercial et tout le personnel des équipes chargées de la réalisation de la mission pour le Lot objet de la soumission n’ont pas été employé chez l’un des trois opérateurs (</w:t>
      </w:r>
      <w:r w:rsidR="00BE641F" w:rsidRPr="00C164E6">
        <w:rPr>
          <w:rFonts w:cstheme="minorHAnsi"/>
        </w:rPr>
        <w:t xml:space="preserve">Tunisie Télécom, Ooredoo Tunisie et Orange Tunisie) </w:t>
      </w:r>
      <w:r w:rsidR="00BE641F" w:rsidRPr="00C164E6">
        <w:rPr>
          <w:rFonts w:ascii="Calibri" w:hAnsi="Calibri"/>
        </w:rPr>
        <w:t xml:space="preserve">ou qu’ils ont cessé de l’être depuis au moins cinq ans </w:t>
      </w:r>
    </w:p>
    <w:p w14:paraId="13CFE0E4" w14:textId="77777777" w:rsidR="00F1312C" w:rsidRPr="00C164E6" w:rsidRDefault="00F1312C" w:rsidP="00F1312C">
      <w:pPr>
        <w:autoSpaceDE w:val="0"/>
        <w:autoSpaceDN w:val="0"/>
        <w:adjustRightInd w:val="0"/>
        <w:spacing w:before="100" w:beforeAutospacing="1" w:after="100" w:afterAutospacing="1" w:line="360" w:lineRule="auto"/>
        <w:jc w:val="both"/>
        <w:rPr>
          <w:rFonts w:cstheme="minorHAnsi"/>
        </w:rPr>
      </w:pPr>
    </w:p>
    <w:p w14:paraId="4EB33E37" w14:textId="77777777" w:rsidR="001A2C06" w:rsidRPr="00E0550A" w:rsidRDefault="001A2C06" w:rsidP="001A2C06">
      <w:pPr>
        <w:autoSpaceDE w:val="0"/>
        <w:autoSpaceDN w:val="0"/>
        <w:adjustRightInd w:val="0"/>
        <w:spacing w:before="100" w:beforeAutospacing="1" w:after="100" w:afterAutospacing="1" w:line="360" w:lineRule="auto"/>
        <w:jc w:val="right"/>
        <w:rPr>
          <w:rFonts w:cstheme="minorHAnsi"/>
          <w:b/>
          <w:bCs/>
        </w:rPr>
      </w:pPr>
      <w:r w:rsidRPr="00E0550A">
        <w:rPr>
          <w:rFonts w:cstheme="minorHAnsi"/>
          <w:b/>
          <w:bCs/>
        </w:rPr>
        <w:t>Fait à ………………………….</w:t>
      </w:r>
      <w:r>
        <w:rPr>
          <w:rFonts w:cstheme="minorHAnsi"/>
          <w:b/>
          <w:bCs/>
        </w:rPr>
        <w:t xml:space="preserve"> </w:t>
      </w:r>
      <w:r w:rsidRPr="00E0550A">
        <w:rPr>
          <w:rFonts w:cstheme="minorHAnsi"/>
          <w:b/>
          <w:bCs/>
        </w:rPr>
        <w:t>Le ………………………</w:t>
      </w:r>
    </w:p>
    <w:p w14:paraId="4D669893" w14:textId="77777777" w:rsidR="001A2C06" w:rsidRPr="00E0550A" w:rsidRDefault="001A2C06" w:rsidP="001A2C06">
      <w:pPr>
        <w:autoSpaceDE w:val="0"/>
        <w:autoSpaceDN w:val="0"/>
        <w:adjustRightInd w:val="0"/>
        <w:spacing w:before="100" w:beforeAutospacing="1" w:after="100" w:afterAutospacing="1" w:line="360" w:lineRule="auto"/>
        <w:jc w:val="right"/>
        <w:rPr>
          <w:rFonts w:cstheme="minorHAnsi"/>
          <w:b/>
          <w:bCs/>
        </w:rPr>
      </w:pPr>
      <w:r w:rsidRPr="00E0550A">
        <w:rPr>
          <w:rFonts w:cstheme="minorHAnsi"/>
          <w:b/>
          <w:bCs/>
        </w:rPr>
        <w:t>Signature et cachet de soumissionnaire</w:t>
      </w:r>
    </w:p>
    <w:p w14:paraId="36AC2682" w14:textId="77777777" w:rsidR="00BE641F" w:rsidRPr="00C164E6" w:rsidRDefault="00BE641F" w:rsidP="00BE641F">
      <w:pPr>
        <w:autoSpaceDE w:val="0"/>
        <w:autoSpaceDN w:val="0"/>
        <w:adjustRightInd w:val="0"/>
        <w:jc w:val="center"/>
        <w:rPr>
          <w:rFonts w:cstheme="minorHAnsi"/>
          <w:b/>
          <w:bCs/>
          <w:sz w:val="32"/>
          <w:szCs w:val="30"/>
        </w:rPr>
      </w:pPr>
    </w:p>
    <w:p w14:paraId="21595836" w14:textId="77777777" w:rsidR="00BE641F" w:rsidRPr="00C164E6" w:rsidRDefault="00BE641F" w:rsidP="00BE641F">
      <w:pPr>
        <w:autoSpaceDE w:val="0"/>
        <w:autoSpaceDN w:val="0"/>
        <w:adjustRightInd w:val="0"/>
        <w:jc w:val="center"/>
        <w:rPr>
          <w:rFonts w:cstheme="minorHAnsi"/>
          <w:b/>
          <w:bCs/>
          <w:sz w:val="32"/>
          <w:szCs w:val="30"/>
        </w:rPr>
      </w:pPr>
    </w:p>
    <w:p w14:paraId="595C0DA9" w14:textId="77777777" w:rsidR="00BE641F" w:rsidRDefault="00BE641F" w:rsidP="00BE641F">
      <w:pPr>
        <w:autoSpaceDE w:val="0"/>
        <w:autoSpaceDN w:val="0"/>
        <w:adjustRightInd w:val="0"/>
        <w:jc w:val="center"/>
        <w:rPr>
          <w:rFonts w:cstheme="minorHAnsi"/>
          <w:b/>
          <w:bCs/>
          <w:sz w:val="32"/>
          <w:szCs w:val="30"/>
        </w:rPr>
      </w:pPr>
    </w:p>
    <w:p w14:paraId="55704140" w14:textId="77777777" w:rsidR="00C83611" w:rsidRDefault="00C83611" w:rsidP="00BE641F">
      <w:pPr>
        <w:autoSpaceDE w:val="0"/>
        <w:autoSpaceDN w:val="0"/>
        <w:adjustRightInd w:val="0"/>
        <w:jc w:val="center"/>
        <w:rPr>
          <w:rFonts w:cstheme="minorHAnsi"/>
          <w:b/>
          <w:bCs/>
          <w:sz w:val="32"/>
          <w:szCs w:val="30"/>
        </w:rPr>
      </w:pPr>
    </w:p>
    <w:p w14:paraId="41FBD257" w14:textId="77777777" w:rsidR="00EF1A69" w:rsidRPr="00C164E6" w:rsidRDefault="00EF1A69" w:rsidP="00A26A89">
      <w:pPr>
        <w:autoSpaceDE w:val="0"/>
        <w:autoSpaceDN w:val="0"/>
        <w:adjustRightInd w:val="0"/>
        <w:rPr>
          <w:rFonts w:cstheme="minorHAnsi"/>
          <w:b/>
          <w:bCs/>
          <w:sz w:val="32"/>
          <w:szCs w:val="30"/>
        </w:rPr>
      </w:pPr>
    </w:p>
    <w:p w14:paraId="313ABE68" w14:textId="77777777" w:rsidR="00422AFE" w:rsidRDefault="00422AFE" w:rsidP="00AB6E77">
      <w:pPr>
        <w:spacing w:before="240" w:after="240"/>
        <w:jc w:val="center"/>
        <w:rPr>
          <w:b/>
          <w:bCs/>
          <w:caps/>
          <w:sz w:val="32"/>
          <w:szCs w:val="32"/>
        </w:rPr>
      </w:pPr>
    </w:p>
    <w:p w14:paraId="09A3174F" w14:textId="72BF555D" w:rsidR="00016392" w:rsidRDefault="00AB6A4E" w:rsidP="00AB6E77">
      <w:pPr>
        <w:spacing w:before="240" w:after="240"/>
        <w:jc w:val="center"/>
        <w:rPr>
          <w:b/>
          <w:bCs/>
          <w:caps/>
          <w:sz w:val="32"/>
          <w:szCs w:val="32"/>
        </w:rPr>
      </w:pPr>
      <w:r w:rsidRPr="00A26A89">
        <w:rPr>
          <w:b/>
          <w:bCs/>
          <w:caps/>
          <w:sz w:val="32"/>
          <w:szCs w:val="32"/>
        </w:rPr>
        <w:t xml:space="preserve">Annexe </w:t>
      </w:r>
      <w:r w:rsidR="006722E2" w:rsidRPr="00A26A89">
        <w:rPr>
          <w:b/>
          <w:bCs/>
          <w:caps/>
          <w:sz w:val="32"/>
          <w:szCs w:val="32"/>
        </w:rPr>
        <w:t>5</w:t>
      </w:r>
      <w:r w:rsidRPr="00A26A89">
        <w:rPr>
          <w:b/>
          <w:bCs/>
          <w:caps/>
          <w:sz w:val="32"/>
          <w:szCs w:val="32"/>
        </w:rPr>
        <w:t xml:space="preserve"> : </w:t>
      </w:r>
    </w:p>
    <w:p w14:paraId="44036C63" w14:textId="263CE828" w:rsidR="00AB6A4E" w:rsidRPr="00A26A89" w:rsidRDefault="00AB6A4E" w:rsidP="00A26A89">
      <w:pPr>
        <w:spacing w:before="240" w:after="240"/>
        <w:jc w:val="center"/>
        <w:rPr>
          <w:b/>
          <w:bCs/>
          <w:caps/>
          <w:sz w:val="32"/>
          <w:szCs w:val="32"/>
        </w:rPr>
      </w:pPr>
      <w:r w:rsidRPr="00A26A89">
        <w:rPr>
          <w:b/>
          <w:bCs/>
          <w:caps/>
          <w:sz w:val="32"/>
          <w:szCs w:val="32"/>
        </w:rPr>
        <w:t>D</w:t>
      </w:r>
      <w:r w:rsidR="00A26A89" w:rsidRPr="00C164E6">
        <w:rPr>
          <w:rFonts w:cstheme="minorHAnsi"/>
          <w:b/>
          <w:bCs/>
          <w:sz w:val="32"/>
          <w:szCs w:val="30"/>
        </w:rPr>
        <w:t>É</w:t>
      </w:r>
      <w:r w:rsidRPr="00A26A89">
        <w:rPr>
          <w:b/>
          <w:bCs/>
          <w:caps/>
          <w:sz w:val="32"/>
          <w:szCs w:val="32"/>
        </w:rPr>
        <w:t>claration sur l’honneur d’indépendance</w:t>
      </w:r>
    </w:p>
    <w:p w14:paraId="5261D912" w14:textId="77777777" w:rsidR="00AB6A4E" w:rsidRPr="00A26A89" w:rsidRDefault="00AB6A4E" w:rsidP="00A26A89">
      <w:pPr>
        <w:spacing w:before="240" w:after="240"/>
        <w:jc w:val="center"/>
        <w:rPr>
          <w:b/>
          <w:bCs/>
          <w:caps/>
          <w:sz w:val="32"/>
          <w:szCs w:val="32"/>
        </w:rPr>
      </w:pPr>
      <w:bookmarkStart w:id="200" w:name="_Toc281567244"/>
      <w:bookmarkStart w:id="201" w:name="_Toc281830789"/>
      <w:bookmarkStart w:id="202" w:name="_Toc297536160"/>
      <w:bookmarkStart w:id="203" w:name="_Toc297536161"/>
    </w:p>
    <w:p w14:paraId="0ED16FD8" w14:textId="0FA2B479" w:rsidR="00AB6A4E" w:rsidRPr="00F11676" w:rsidRDefault="00AB6A4E" w:rsidP="00AB6A4E">
      <w:pPr>
        <w:autoSpaceDE w:val="0"/>
        <w:autoSpaceDN w:val="0"/>
        <w:adjustRightInd w:val="0"/>
        <w:spacing w:before="120" w:after="120" w:line="360" w:lineRule="auto"/>
        <w:jc w:val="both"/>
        <w:rPr>
          <w:rFonts w:cstheme="minorHAnsi"/>
        </w:rPr>
      </w:pPr>
      <w:r w:rsidRPr="00F11676">
        <w:rPr>
          <w:rFonts w:cstheme="minorHAnsi"/>
        </w:rPr>
        <w:t>Je soussigné.................…………......………………………………</w:t>
      </w:r>
      <w:r w:rsidR="00C83611" w:rsidRPr="00F11676">
        <w:rPr>
          <w:rFonts w:cstheme="minorHAnsi"/>
        </w:rPr>
        <w:t>..........................................................................,</w:t>
      </w:r>
    </w:p>
    <w:p w14:paraId="13BC5EF4" w14:textId="3C723366" w:rsidR="00AB6A4E" w:rsidRPr="00F11676" w:rsidRDefault="00AB6A4E" w:rsidP="00AB6A4E">
      <w:pPr>
        <w:autoSpaceDE w:val="0"/>
        <w:autoSpaceDN w:val="0"/>
        <w:adjustRightInd w:val="0"/>
        <w:spacing w:before="120" w:after="120" w:line="360" w:lineRule="auto"/>
        <w:jc w:val="both"/>
        <w:rPr>
          <w:rFonts w:cstheme="minorHAnsi"/>
        </w:rPr>
      </w:pPr>
      <w:r w:rsidRPr="00F11676">
        <w:rPr>
          <w:rFonts w:cstheme="minorHAnsi"/>
        </w:rPr>
        <w:t>Représentant de la société ............................…..........................……………………………………………………</w:t>
      </w:r>
      <w:r w:rsidR="00C83611" w:rsidRPr="00F11676">
        <w:rPr>
          <w:rFonts w:cstheme="minorHAnsi"/>
        </w:rPr>
        <w:t>……</w:t>
      </w:r>
      <w:r w:rsidRPr="00F11676">
        <w:rPr>
          <w:rFonts w:cstheme="minorHAnsi"/>
        </w:rPr>
        <w:t>.</w:t>
      </w:r>
    </w:p>
    <w:p w14:paraId="3C9373EF" w14:textId="77777777" w:rsidR="00AB6A4E" w:rsidRPr="00F11676" w:rsidRDefault="00AB6A4E" w:rsidP="00AB6A4E">
      <w:pPr>
        <w:autoSpaceDE w:val="0"/>
        <w:autoSpaceDN w:val="0"/>
        <w:adjustRightInd w:val="0"/>
        <w:spacing w:before="120" w:after="120" w:line="360" w:lineRule="auto"/>
        <w:jc w:val="both"/>
        <w:rPr>
          <w:rFonts w:cstheme="minorHAnsi"/>
        </w:rPr>
      </w:pPr>
      <w:r w:rsidRPr="00F11676">
        <w:rPr>
          <w:rFonts w:cstheme="minorHAnsi"/>
        </w:rPr>
        <w:t>Inscrit au registre du commerce sous le n°……………………………………………………………………………………………</w:t>
      </w:r>
    </w:p>
    <w:p w14:paraId="7FD361A0" w14:textId="77777777" w:rsidR="00AB6A4E" w:rsidRPr="00F11676" w:rsidRDefault="00AB6A4E" w:rsidP="00AB6A4E">
      <w:pPr>
        <w:autoSpaceDE w:val="0"/>
        <w:autoSpaceDN w:val="0"/>
        <w:adjustRightInd w:val="0"/>
        <w:spacing w:before="120" w:after="120" w:line="360" w:lineRule="auto"/>
        <w:jc w:val="both"/>
        <w:rPr>
          <w:rFonts w:cstheme="minorHAnsi"/>
        </w:rPr>
      </w:pPr>
      <w:r w:rsidRPr="00F11676">
        <w:rPr>
          <w:rFonts w:cstheme="minorHAnsi"/>
        </w:rPr>
        <w:t>Faisant élection de domicile à …………………………………………………………………………………………………………… …………………………………………………………………………………………………………………………………………………………….</w:t>
      </w:r>
    </w:p>
    <w:p w14:paraId="3EBCC8C0" w14:textId="0FE1E99D" w:rsidR="00AB6A4E" w:rsidRDefault="00AB6A4E" w:rsidP="00AB6A4E">
      <w:pPr>
        <w:tabs>
          <w:tab w:val="num" w:pos="0"/>
        </w:tabs>
        <w:spacing w:before="240" w:after="120" w:line="360" w:lineRule="auto"/>
        <w:jc w:val="both"/>
        <w:rPr>
          <w:rFonts w:ascii="Calibri" w:hAnsi="Calibri" w:cs="Arial"/>
        </w:rPr>
      </w:pPr>
      <w:r w:rsidRPr="00F11676">
        <w:rPr>
          <w:rFonts w:cstheme="minorHAnsi"/>
        </w:rPr>
        <w:t xml:space="preserve">Ci-après dénommée « le soumissionnaire » pour </w:t>
      </w:r>
      <w:r w:rsidRPr="00C164E6">
        <w:rPr>
          <w:rFonts w:cstheme="minorHAnsi"/>
        </w:rPr>
        <w:t xml:space="preserve">l’appel d’offres </w:t>
      </w:r>
      <w:r w:rsidR="00C83611" w:rsidRPr="00C164E6">
        <w:rPr>
          <w:rFonts w:cstheme="minorHAnsi"/>
        </w:rPr>
        <w:t xml:space="preserve">international </w:t>
      </w:r>
      <w:r w:rsidR="00B45425">
        <w:rPr>
          <w:rFonts w:cstheme="minorHAnsi"/>
        </w:rPr>
        <w:t>n°03/2025/INTT</w:t>
      </w:r>
      <w:r w:rsidR="00B45425" w:rsidRPr="00060C02">
        <w:rPr>
          <w:rFonts w:cstheme="minorHAnsi"/>
        </w:rPr>
        <w:t xml:space="preserve"> </w:t>
      </w:r>
      <w:r w:rsidR="00C83611" w:rsidRPr="00C164E6">
        <w:rPr>
          <w:rFonts w:cstheme="minorHAnsi"/>
        </w:rPr>
        <w:t>«</w:t>
      </w:r>
      <w:r w:rsidR="006A3AB4" w:rsidRPr="00C164E6">
        <w:rPr>
          <w:rFonts w:cstheme="minorHAnsi"/>
        </w:rPr>
        <w:t> </w:t>
      </w:r>
      <w:r w:rsidR="006A3AB4" w:rsidRPr="00C164E6">
        <w:rPr>
          <w:rFonts w:ascii="Calibri" w:hAnsi="Calibri"/>
          <w:b/>
          <w:bCs/>
          <w:i/>
          <w:iCs/>
        </w:rPr>
        <w:t>Enquête</w:t>
      </w:r>
      <w:r w:rsidR="006A3AB4">
        <w:rPr>
          <w:rFonts w:ascii="Calibri" w:hAnsi="Calibri"/>
          <w:b/>
          <w:bCs/>
          <w:i/>
          <w:iCs/>
        </w:rPr>
        <w:t>s</w:t>
      </w:r>
      <w:r w:rsidR="006A3AB4" w:rsidRPr="00C164E6">
        <w:rPr>
          <w:rFonts w:ascii="Calibri" w:hAnsi="Calibri"/>
          <w:b/>
          <w:bCs/>
          <w:i/>
          <w:iCs/>
        </w:rPr>
        <w:t xml:space="preserve"> pour l’évaluation de la couverture et de la qualité de service des réseaux 4G en </w:t>
      </w:r>
      <w:r w:rsidR="00C83611" w:rsidRPr="00C164E6">
        <w:rPr>
          <w:rFonts w:ascii="Calibri" w:hAnsi="Calibri"/>
          <w:b/>
          <w:bCs/>
          <w:i/>
          <w:iCs/>
        </w:rPr>
        <w:t>Tunisie</w:t>
      </w:r>
      <w:r w:rsidR="00C83611" w:rsidRPr="00C164E6">
        <w:rPr>
          <w:rStyle w:val="NormalCar"/>
          <w:rFonts w:ascii="Calibri" w:hAnsi="Calibri" w:cstheme="minorHAnsi"/>
          <w:b/>
          <w:bCs/>
          <w:color w:val="auto"/>
          <w:sz w:val="22"/>
          <w:szCs w:val="22"/>
        </w:rPr>
        <w:t xml:space="preserve"> »</w:t>
      </w:r>
      <w:r>
        <w:rPr>
          <w:rFonts w:cstheme="minorHAnsi"/>
        </w:rPr>
        <w:t xml:space="preserve"> d</w:t>
      </w:r>
      <w:r w:rsidRPr="00F11676">
        <w:rPr>
          <w:rFonts w:cstheme="minorHAnsi"/>
        </w:rPr>
        <w:t>éclare sur l’honneur </w:t>
      </w:r>
      <w:r w:rsidRPr="00F11676">
        <w:t xml:space="preserve">et certifie ne pas me trouver, moi-même ou mon équipe intervenante, dans aucun cas d’incompatibilité ou dans aucune autre situation pouvant entraver mon indépendance </w:t>
      </w:r>
      <w:r w:rsidRPr="00F11676">
        <w:rPr>
          <w:rFonts w:ascii="Calibri" w:hAnsi="Calibri" w:cs="Arial"/>
        </w:rPr>
        <w:t>telle que définie par le présent cahier des charges.</w:t>
      </w:r>
    </w:p>
    <w:p w14:paraId="6B6E389A" w14:textId="77777777" w:rsidR="00AB6A4E" w:rsidRDefault="00AB6A4E" w:rsidP="00AB6A4E">
      <w:pPr>
        <w:tabs>
          <w:tab w:val="num" w:pos="0"/>
        </w:tabs>
        <w:spacing w:before="240" w:after="120" w:line="360" w:lineRule="auto"/>
        <w:jc w:val="both"/>
        <w:rPr>
          <w:rFonts w:cstheme="minorHAnsi"/>
        </w:rPr>
      </w:pPr>
    </w:p>
    <w:p w14:paraId="7E7E5764" w14:textId="77777777" w:rsidR="00AB6A4E" w:rsidRPr="007E56B1" w:rsidRDefault="00AB6A4E" w:rsidP="00AB6A4E"/>
    <w:bookmarkEnd w:id="200"/>
    <w:bookmarkEnd w:id="201"/>
    <w:bookmarkEnd w:id="202"/>
    <w:bookmarkEnd w:id="203"/>
    <w:p w14:paraId="4FEB8373" w14:textId="19AB6F19" w:rsidR="00AB6A4E" w:rsidRPr="00E0550A" w:rsidRDefault="00AB6A4E" w:rsidP="00AB6A4E">
      <w:pPr>
        <w:autoSpaceDE w:val="0"/>
        <w:autoSpaceDN w:val="0"/>
        <w:adjustRightInd w:val="0"/>
        <w:spacing w:before="100" w:beforeAutospacing="1" w:after="100" w:afterAutospacing="1" w:line="360" w:lineRule="auto"/>
        <w:jc w:val="right"/>
        <w:rPr>
          <w:rFonts w:cstheme="minorHAnsi"/>
          <w:b/>
          <w:bCs/>
        </w:rPr>
      </w:pPr>
      <w:r w:rsidRPr="00E0550A">
        <w:rPr>
          <w:rFonts w:cstheme="minorHAnsi"/>
          <w:b/>
          <w:bCs/>
        </w:rPr>
        <w:t>Fait à ………………………</w:t>
      </w:r>
      <w:r w:rsidR="00C83611" w:rsidRPr="00E0550A">
        <w:rPr>
          <w:rFonts w:cstheme="minorHAnsi"/>
          <w:b/>
          <w:bCs/>
        </w:rPr>
        <w:t>….</w:t>
      </w:r>
      <w:r w:rsidR="00C83611">
        <w:rPr>
          <w:rFonts w:cstheme="minorHAnsi"/>
          <w:b/>
          <w:bCs/>
        </w:rPr>
        <w:t xml:space="preserve"> </w:t>
      </w:r>
      <w:r w:rsidRPr="00E0550A">
        <w:rPr>
          <w:rFonts w:cstheme="minorHAnsi"/>
          <w:b/>
          <w:bCs/>
        </w:rPr>
        <w:t>Le ………………………</w:t>
      </w:r>
    </w:p>
    <w:p w14:paraId="191EB0D1" w14:textId="77777777" w:rsidR="00AB6A4E" w:rsidRPr="00E0550A" w:rsidRDefault="00AB6A4E" w:rsidP="00AB6A4E">
      <w:pPr>
        <w:autoSpaceDE w:val="0"/>
        <w:autoSpaceDN w:val="0"/>
        <w:adjustRightInd w:val="0"/>
        <w:spacing w:before="100" w:beforeAutospacing="1" w:after="100" w:afterAutospacing="1" w:line="360" w:lineRule="auto"/>
        <w:jc w:val="right"/>
        <w:rPr>
          <w:rFonts w:cstheme="minorHAnsi"/>
          <w:b/>
          <w:bCs/>
        </w:rPr>
      </w:pPr>
      <w:r w:rsidRPr="00E0550A">
        <w:rPr>
          <w:rFonts w:cstheme="minorHAnsi"/>
          <w:b/>
          <w:bCs/>
        </w:rPr>
        <w:t>Signature et cachet de soumissionnaire</w:t>
      </w:r>
    </w:p>
    <w:p w14:paraId="4971F3D4" w14:textId="77777777" w:rsidR="00AB6A4E" w:rsidRPr="00E6558E" w:rsidRDefault="00AB6A4E" w:rsidP="00AB6A4E">
      <w:pPr>
        <w:ind w:firstLine="708"/>
      </w:pPr>
    </w:p>
    <w:p w14:paraId="33A3E4CF" w14:textId="77777777" w:rsidR="00AB6A4E" w:rsidRDefault="00AB6A4E" w:rsidP="00AB6A4E">
      <w:pPr>
        <w:autoSpaceDE w:val="0"/>
        <w:autoSpaceDN w:val="0"/>
        <w:adjustRightInd w:val="0"/>
        <w:spacing w:before="100" w:beforeAutospacing="1" w:after="100" w:afterAutospacing="1" w:line="360" w:lineRule="auto"/>
        <w:jc w:val="right"/>
        <w:rPr>
          <w:rFonts w:cstheme="minorHAnsi"/>
        </w:rPr>
      </w:pPr>
    </w:p>
    <w:p w14:paraId="318D960B" w14:textId="77777777" w:rsidR="00AB6A4E" w:rsidRDefault="00AB6A4E" w:rsidP="00AB6A4E">
      <w:pPr>
        <w:autoSpaceDE w:val="0"/>
        <w:autoSpaceDN w:val="0"/>
        <w:adjustRightInd w:val="0"/>
        <w:spacing w:before="100" w:beforeAutospacing="1" w:after="100" w:afterAutospacing="1" w:line="360" w:lineRule="auto"/>
        <w:jc w:val="right"/>
        <w:rPr>
          <w:rFonts w:cstheme="minorHAnsi"/>
        </w:rPr>
      </w:pPr>
    </w:p>
    <w:p w14:paraId="38680DB2" w14:textId="77777777" w:rsidR="00016392" w:rsidRDefault="00016392" w:rsidP="00AB6E77">
      <w:pPr>
        <w:spacing w:before="240" w:after="240"/>
        <w:rPr>
          <w:rFonts w:cstheme="minorHAnsi"/>
        </w:rPr>
      </w:pPr>
    </w:p>
    <w:p w14:paraId="62D394CE" w14:textId="77777777" w:rsidR="00AB6E77" w:rsidRDefault="00AB6E77" w:rsidP="00AB6E77">
      <w:pPr>
        <w:spacing w:before="240" w:after="240"/>
        <w:rPr>
          <w:rFonts w:cstheme="minorHAnsi"/>
        </w:rPr>
      </w:pPr>
    </w:p>
    <w:p w14:paraId="042F120A" w14:textId="77777777" w:rsidR="00422AFE" w:rsidRDefault="00422AFE" w:rsidP="00AB6E77">
      <w:pPr>
        <w:spacing w:before="240" w:after="240"/>
        <w:rPr>
          <w:rFonts w:cstheme="minorHAnsi"/>
        </w:rPr>
      </w:pPr>
    </w:p>
    <w:p w14:paraId="5C2D70C0" w14:textId="77777777" w:rsidR="0047646B" w:rsidRDefault="0047646B" w:rsidP="00A26A89">
      <w:pPr>
        <w:spacing w:before="240" w:after="240"/>
        <w:jc w:val="center"/>
        <w:rPr>
          <w:b/>
          <w:bCs/>
          <w:caps/>
          <w:sz w:val="32"/>
          <w:szCs w:val="32"/>
        </w:rPr>
      </w:pPr>
    </w:p>
    <w:p w14:paraId="6926EC22" w14:textId="6E5F6187" w:rsidR="00AB6A4E" w:rsidRPr="00A26A89" w:rsidRDefault="00AB6A4E" w:rsidP="00A26A89">
      <w:pPr>
        <w:spacing w:before="240" w:after="240"/>
        <w:jc w:val="center"/>
        <w:rPr>
          <w:b/>
          <w:bCs/>
          <w:caps/>
          <w:sz w:val="32"/>
          <w:szCs w:val="32"/>
        </w:rPr>
      </w:pPr>
      <w:r w:rsidRPr="00A26A89">
        <w:rPr>
          <w:b/>
          <w:bCs/>
          <w:caps/>
          <w:sz w:val="32"/>
          <w:szCs w:val="32"/>
        </w:rPr>
        <w:t xml:space="preserve">ANNEXE </w:t>
      </w:r>
      <w:r w:rsidR="006722E2" w:rsidRPr="00A26A89">
        <w:rPr>
          <w:b/>
          <w:bCs/>
          <w:caps/>
          <w:sz w:val="32"/>
          <w:szCs w:val="32"/>
        </w:rPr>
        <w:t>6</w:t>
      </w:r>
    </w:p>
    <w:p w14:paraId="153DC858" w14:textId="3490A0EC" w:rsidR="00AB6A4E" w:rsidRPr="00A26A89" w:rsidRDefault="00AB6A4E" w:rsidP="00A26A89">
      <w:pPr>
        <w:spacing w:before="240" w:after="240"/>
        <w:jc w:val="center"/>
        <w:rPr>
          <w:b/>
          <w:bCs/>
          <w:caps/>
          <w:sz w:val="32"/>
          <w:szCs w:val="32"/>
        </w:rPr>
      </w:pPr>
      <w:r w:rsidRPr="00A26A89">
        <w:rPr>
          <w:b/>
          <w:bCs/>
          <w:caps/>
          <w:sz w:val="32"/>
          <w:szCs w:val="32"/>
        </w:rPr>
        <w:t xml:space="preserve"> D</w:t>
      </w:r>
      <w:r w:rsidR="00A26A89" w:rsidRPr="00C164E6">
        <w:rPr>
          <w:rFonts w:cstheme="minorHAnsi"/>
          <w:b/>
          <w:bCs/>
          <w:sz w:val="32"/>
          <w:szCs w:val="30"/>
        </w:rPr>
        <w:t>É</w:t>
      </w:r>
      <w:r w:rsidRPr="00A26A89">
        <w:rPr>
          <w:b/>
          <w:bCs/>
          <w:caps/>
          <w:sz w:val="32"/>
          <w:szCs w:val="32"/>
        </w:rPr>
        <w:t>claration sur l’honneur de confidentialité et de protection des données.</w:t>
      </w:r>
    </w:p>
    <w:p w14:paraId="7E3B9256" w14:textId="77777777" w:rsidR="00AB6A4E" w:rsidRDefault="00AB6A4E" w:rsidP="00AB6A4E">
      <w:pPr>
        <w:autoSpaceDE w:val="0"/>
        <w:autoSpaceDN w:val="0"/>
        <w:adjustRightInd w:val="0"/>
        <w:spacing w:before="100" w:beforeAutospacing="1" w:after="100" w:afterAutospacing="1" w:line="360" w:lineRule="auto"/>
        <w:jc w:val="right"/>
        <w:rPr>
          <w:rFonts w:cstheme="minorHAnsi"/>
        </w:rPr>
      </w:pPr>
    </w:p>
    <w:p w14:paraId="4E69DA30" w14:textId="738557CC" w:rsidR="00AB6A4E" w:rsidRDefault="00AB6A4E" w:rsidP="00117D2E">
      <w:pPr>
        <w:autoSpaceDE w:val="0"/>
        <w:autoSpaceDN w:val="0"/>
        <w:adjustRightInd w:val="0"/>
        <w:spacing w:before="100" w:beforeAutospacing="1" w:after="100" w:afterAutospacing="1" w:line="480" w:lineRule="auto"/>
        <w:contextualSpacing/>
        <w:jc w:val="both"/>
        <w:rPr>
          <w:rFonts w:cstheme="minorHAnsi"/>
        </w:rPr>
      </w:pPr>
      <w:r w:rsidRPr="009D5814">
        <w:rPr>
          <w:rFonts w:cstheme="minorHAnsi"/>
        </w:rPr>
        <w:t xml:space="preserve">Je soussigné : (Nom, prénom et </w:t>
      </w:r>
      <w:r w:rsidR="00C83611" w:rsidRPr="009D5814">
        <w:rPr>
          <w:rFonts w:cstheme="minorHAnsi"/>
        </w:rPr>
        <w:t>fonction)</w:t>
      </w:r>
      <w:r w:rsidR="00C83611">
        <w:rPr>
          <w:rFonts w:cstheme="minorHAnsi"/>
        </w:rPr>
        <w:t xml:space="preserve"> …</w:t>
      </w:r>
      <w:r>
        <w:rPr>
          <w:rFonts w:cstheme="minorHAnsi"/>
        </w:rPr>
        <w:t>………………………………………………………………………………………….</w:t>
      </w:r>
    </w:p>
    <w:p w14:paraId="4DE44179" w14:textId="54418FE7" w:rsidR="00AB6A4E" w:rsidRDefault="00AB6A4E" w:rsidP="00117D2E">
      <w:pPr>
        <w:autoSpaceDE w:val="0"/>
        <w:autoSpaceDN w:val="0"/>
        <w:adjustRightInd w:val="0"/>
        <w:spacing w:before="100" w:beforeAutospacing="1" w:after="100" w:afterAutospacing="1" w:line="480" w:lineRule="auto"/>
        <w:contextualSpacing/>
        <w:jc w:val="both"/>
        <w:rPr>
          <w:rFonts w:cstheme="minorHAnsi"/>
        </w:rPr>
      </w:pPr>
      <w:r>
        <w:rPr>
          <w:rFonts w:cstheme="minorHAnsi"/>
        </w:rPr>
        <w:t xml:space="preserve">Représentant de la société (Nom et </w:t>
      </w:r>
      <w:r w:rsidR="00C83611">
        <w:rPr>
          <w:rFonts w:cstheme="minorHAnsi"/>
        </w:rPr>
        <w:t>adresse) …</w:t>
      </w:r>
      <w:r>
        <w:rPr>
          <w:rFonts w:cstheme="minorHAnsi"/>
        </w:rPr>
        <w:t>…………………………………………………………………………………….</w:t>
      </w:r>
    </w:p>
    <w:p w14:paraId="48B09739" w14:textId="77777777" w:rsidR="00AB6A4E" w:rsidRDefault="00AB6A4E" w:rsidP="00117D2E">
      <w:pPr>
        <w:autoSpaceDE w:val="0"/>
        <w:autoSpaceDN w:val="0"/>
        <w:adjustRightInd w:val="0"/>
        <w:spacing w:before="100" w:beforeAutospacing="1" w:after="100" w:afterAutospacing="1" w:line="480" w:lineRule="auto"/>
        <w:contextualSpacing/>
        <w:jc w:val="both"/>
        <w:rPr>
          <w:rFonts w:cstheme="minorHAnsi"/>
        </w:rPr>
      </w:pPr>
      <w:r>
        <w:rPr>
          <w:rFonts w:cstheme="minorHAnsi"/>
        </w:rPr>
        <w:t>Enregistrée au registre de commerce ………………………………………………. Sous le n°…………………………………</w:t>
      </w:r>
    </w:p>
    <w:p w14:paraId="5ED804B8" w14:textId="723A72D9" w:rsidR="00000EE4" w:rsidRDefault="00AB6A4E" w:rsidP="00117D2E">
      <w:pPr>
        <w:autoSpaceDE w:val="0"/>
        <w:autoSpaceDN w:val="0"/>
        <w:adjustRightInd w:val="0"/>
        <w:spacing w:before="100" w:beforeAutospacing="1" w:after="100" w:afterAutospacing="1" w:line="480" w:lineRule="auto"/>
        <w:contextualSpacing/>
        <w:jc w:val="both"/>
        <w:rPr>
          <w:rFonts w:cstheme="minorHAnsi"/>
        </w:rPr>
      </w:pPr>
      <w:r>
        <w:rPr>
          <w:rFonts w:cstheme="minorHAnsi"/>
        </w:rPr>
        <w:t>Faisant élection de domicile à ………………………………… (Adresse complète)</w:t>
      </w:r>
      <w:r w:rsidR="00C83611">
        <w:rPr>
          <w:rFonts w:cstheme="minorHAnsi"/>
        </w:rPr>
        <w:t xml:space="preserve"> </w:t>
      </w:r>
      <w:r>
        <w:rPr>
          <w:rFonts w:cstheme="minorHAnsi"/>
        </w:rPr>
        <w:t>………………………………</w:t>
      </w:r>
    </w:p>
    <w:p w14:paraId="7FC269BA" w14:textId="5EE3AFAA" w:rsidR="00971401" w:rsidRPr="00060C02" w:rsidRDefault="00060C02" w:rsidP="00060C02">
      <w:pPr>
        <w:pStyle w:val="Style1"/>
        <w:spacing w:before="0" w:line="360" w:lineRule="auto"/>
        <w:ind w:right="-1"/>
        <w:rPr>
          <w:rFonts w:asciiTheme="minorHAnsi" w:eastAsiaTheme="minorHAnsi" w:hAnsiTheme="minorHAnsi" w:cstheme="minorHAnsi"/>
          <w:lang w:eastAsia="en-US"/>
        </w:rPr>
      </w:pPr>
      <w:r>
        <w:rPr>
          <w:rFonts w:asciiTheme="minorHAnsi" w:eastAsiaTheme="minorHAnsi" w:hAnsiTheme="minorHAnsi" w:cstheme="minorBidi"/>
          <w:lang w:eastAsia="en-US"/>
        </w:rPr>
        <w:t>C</w:t>
      </w:r>
      <w:r w:rsidR="00000EE4" w:rsidRPr="00060C02">
        <w:rPr>
          <w:rFonts w:asciiTheme="minorHAnsi" w:eastAsiaTheme="minorHAnsi" w:hAnsiTheme="minorHAnsi" w:cstheme="minorBidi"/>
          <w:lang w:eastAsia="en-US"/>
        </w:rPr>
        <w:t>i-apr</w:t>
      </w:r>
      <w:r w:rsidR="00000EE4" w:rsidRPr="00060C02">
        <w:rPr>
          <w:rFonts w:asciiTheme="minorHAnsi" w:eastAsiaTheme="minorHAnsi" w:hAnsiTheme="minorHAnsi" w:cstheme="minorHAnsi"/>
          <w:lang w:eastAsia="en-US"/>
        </w:rPr>
        <w:t>ès</w:t>
      </w:r>
      <w:r w:rsidR="00AB6A4E" w:rsidRPr="00060C02">
        <w:rPr>
          <w:rFonts w:asciiTheme="minorHAnsi" w:eastAsiaTheme="minorHAnsi" w:hAnsiTheme="minorHAnsi" w:cstheme="minorHAnsi"/>
          <w:lang w:eastAsia="en-US"/>
        </w:rPr>
        <w:t xml:space="preserve"> dénommé le « soumissionnaire » pour l’appel d’offre international </w:t>
      </w:r>
      <w:r w:rsidR="00B45425">
        <w:rPr>
          <w:rFonts w:asciiTheme="minorHAnsi" w:eastAsiaTheme="minorHAnsi" w:hAnsiTheme="minorHAnsi" w:cstheme="minorHAnsi"/>
          <w:lang w:eastAsia="en-US"/>
        </w:rPr>
        <w:t>n°03/2025/INTT</w:t>
      </w:r>
      <w:r w:rsidR="00000EE4" w:rsidRPr="00060C02">
        <w:rPr>
          <w:rFonts w:asciiTheme="minorHAnsi" w:eastAsiaTheme="minorHAnsi" w:hAnsiTheme="minorHAnsi" w:cstheme="minorHAnsi"/>
          <w:lang w:eastAsia="en-US"/>
        </w:rPr>
        <w:t xml:space="preserve"> </w:t>
      </w:r>
      <w:r w:rsidR="00B45425" w:rsidRPr="00C164E6">
        <w:rPr>
          <w:rFonts w:cstheme="minorHAnsi"/>
        </w:rPr>
        <w:t>« </w:t>
      </w:r>
      <w:r w:rsidR="00B45425" w:rsidRPr="00C164E6">
        <w:rPr>
          <w:rFonts w:ascii="Calibri" w:hAnsi="Calibri"/>
          <w:b/>
          <w:bCs/>
          <w:i/>
          <w:iCs/>
        </w:rPr>
        <w:t>Enquête</w:t>
      </w:r>
      <w:r w:rsidR="00B45425">
        <w:rPr>
          <w:rFonts w:ascii="Calibri" w:hAnsi="Calibri"/>
          <w:b/>
          <w:bCs/>
          <w:i/>
          <w:iCs/>
        </w:rPr>
        <w:t>s</w:t>
      </w:r>
      <w:r w:rsidR="00B45425" w:rsidRPr="00C164E6">
        <w:rPr>
          <w:rFonts w:ascii="Calibri" w:hAnsi="Calibri"/>
          <w:b/>
          <w:bCs/>
          <w:i/>
          <w:iCs/>
        </w:rPr>
        <w:t xml:space="preserve"> pour l’évaluation de la couverture et de la qualité de service des réseaux 4G en Tunisie</w:t>
      </w:r>
      <w:r w:rsidR="00B45425" w:rsidRPr="00C164E6">
        <w:rPr>
          <w:rStyle w:val="NormalCar"/>
          <w:rFonts w:ascii="Calibri" w:hAnsi="Calibri" w:cstheme="minorHAnsi"/>
          <w:b/>
          <w:bCs/>
          <w:color w:val="auto"/>
          <w:sz w:val="22"/>
          <w:szCs w:val="22"/>
        </w:rPr>
        <w:t xml:space="preserve"> »</w:t>
      </w:r>
      <w:r w:rsidR="00B45425">
        <w:rPr>
          <w:rFonts w:cstheme="minorHAnsi"/>
        </w:rPr>
        <w:t xml:space="preserve"> </w:t>
      </w:r>
      <w:r w:rsidR="00000EE4" w:rsidRPr="00060C02">
        <w:rPr>
          <w:rFonts w:asciiTheme="minorHAnsi" w:eastAsiaTheme="minorHAnsi" w:hAnsiTheme="minorHAnsi" w:cstheme="minorHAnsi"/>
          <w:lang w:eastAsia="en-US"/>
        </w:rPr>
        <w:t xml:space="preserve">……………………………………………………………………………… </w:t>
      </w:r>
      <w:r w:rsidR="00AB6A4E" w:rsidRPr="00060C02">
        <w:rPr>
          <w:rFonts w:asciiTheme="minorHAnsi" w:eastAsiaTheme="minorHAnsi" w:hAnsiTheme="minorHAnsi" w:cstheme="minorHAnsi"/>
          <w:lang w:eastAsia="en-US"/>
        </w:rPr>
        <w:t xml:space="preserve">déclare sur l’honneur </w:t>
      </w:r>
      <w:r w:rsidR="00971401" w:rsidRPr="00060C02">
        <w:rPr>
          <w:rFonts w:asciiTheme="minorHAnsi" w:eastAsiaTheme="minorHAnsi" w:hAnsiTheme="minorHAnsi" w:cstheme="minorHAnsi"/>
          <w:lang w:eastAsia="en-US"/>
        </w:rPr>
        <w:t xml:space="preserve">mon engagement à conserver un caractère confidentiel aux informations et documents qui seront portés à ma connaissance et/ou établis par moi-même à l’occasion de l’exécution du marché objet de l’appel d’offres précité et m’interdit en conséquence de transmettre à des tiers l’un quelconque des dits documents ou informations sans avoir obtenu au préalable l’accord écrit de l’INT. </w:t>
      </w:r>
    </w:p>
    <w:p w14:paraId="1A497680" w14:textId="4754D82E" w:rsidR="00AB6A4E" w:rsidRPr="00610823" w:rsidRDefault="00AB6A4E" w:rsidP="00AB6A4E">
      <w:pPr>
        <w:autoSpaceDE w:val="0"/>
        <w:autoSpaceDN w:val="0"/>
        <w:adjustRightInd w:val="0"/>
        <w:spacing w:before="100" w:beforeAutospacing="1" w:after="100" w:afterAutospacing="1" w:line="360" w:lineRule="auto"/>
        <w:jc w:val="right"/>
        <w:rPr>
          <w:rFonts w:cstheme="minorHAnsi"/>
          <w:b/>
          <w:bCs/>
        </w:rPr>
      </w:pPr>
      <w:r w:rsidRPr="00610823">
        <w:rPr>
          <w:rFonts w:cstheme="minorHAnsi"/>
          <w:b/>
          <w:bCs/>
        </w:rPr>
        <w:t>Fait à …………………………….</w:t>
      </w:r>
      <w:r w:rsidR="00C83611">
        <w:rPr>
          <w:rFonts w:cstheme="minorHAnsi"/>
          <w:b/>
          <w:bCs/>
        </w:rPr>
        <w:t xml:space="preserve"> </w:t>
      </w:r>
      <w:r w:rsidRPr="00610823">
        <w:rPr>
          <w:rFonts w:cstheme="minorHAnsi"/>
          <w:b/>
          <w:bCs/>
        </w:rPr>
        <w:t>Le ………………………</w:t>
      </w:r>
    </w:p>
    <w:p w14:paraId="0F53BCFB" w14:textId="77777777" w:rsidR="00AB6A4E" w:rsidRPr="00610823" w:rsidRDefault="00AB6A4E" w:rsidP="00AB6A4E">
      <w:pPr>
        <w:autoSpaceDE w:val="0"/>
        <w:autoSpaceDN w:val="0"/>
        <w:adjustRightInd w:val="0"/>
        <w:spacing w:before="100" w:beforeAutospacing="1" w:after="100" w:afterAutospacing="1" w:line="360" w:lineRule="auto"/>
        <w:jc w:val="right"/>
        <w:rPr>
          <w:rFonts w:cstheme="minorHAnsi"/>
          <w:b/>
          <w:bCs/>
        </w:rPr>
      </w:pPr>
      <w:r w:rsidRPr="00610823">
        <w:rPr>
          <w:rFonts w:cstheme="minorHAnsi"/>
          <w:b/>
          <w:bCs/>
        </w:rPr>
        <w:t xml:space="preserve">Signature et cachet de soumissionnaire </w:t>
      </w:r>
    </w:p>
    <w:p w14:paraId="1A85B0AB" w14:textId="77777777" w:rsidR="00AB6A4E" w:rsidRDefault="00AB6A4E" w:rsidP="00AB6A4E">
      <w:pPr>
        <w:autoSpaceDE w:val="0"/>
        <w:autoSpaceDN w:val="0"/>
        <w:adjustRightInd w:val="0"/>
        <w:jc w:val="right"/>
        <w:rPr>
          <w:rFonts w:cstheme="minorHAnsi"/>
        </w:rPr>
      </w:pPr>
    </w:p>
    <w:p w14:paraId="3F256E6A" w14:textId="77777777" w:rsidR="00AB6A4E" w:rsidRDefault="00AB6A4E" w:rsidP="00BE641F">
      <w:pPr>
        <w:autoSpaceDE w:val="0"/>
        <w:autoSpaceDN w:val="0"/>
        <w:adjustRightInd w:val="0"/>
        <w:jc w:val="center"/>
        <w:rPr>
          <w:rFonts w:cstheme="minorHAnsi"/>
          <w:b/>
          <w:bCs/>
          <w:sz w:val="32"/>
          <w:szCs w:val="30"/>
        </w:rPr>
      </w:pPr>
    </w:p>
    <w:p w14:paraId="7A7F1584" w14:textId="77777777" w:rsidR="00AB6A4E" w:rsidRDefault="00AB6A4E" w:rsidP="00AB6A4E">
      <w:pPr>
        <w:autoSpaceDE w:val="0"/>
        <w:autoSpaceDN w:val="0"/>
        <w:adjustRightInd w:val="0"/>
        <w:rPr>
          <w:rFonts w:cstheme="minorHAnsi"/>
          <w:b/>
          <w:bCs/>
          <w:sz w:val="32"/>
          <w:szCs w:val="30"/>
        </w:rPr>
      </w:pPr>
    </w:p>
    <w:p w14:paraId="7ACD7864" w14:textId="77777777" w:rsidR="00000EE4" w:rsidRDefault="00000EE4" w:rsidP="00AB6A4E">
      <w:pPr>
        <w:autoSpaceDE w:val="0"/>
        <w:autoSpaceDN w:val="0"/>
        <w:adjustRightInd w:val="0"/>
        <w:rPr>
          <w:rFonts w:cstheme="minorHAnsi"/>
          <w:b/>
          <w:bCs/>
          <w:sz w:val="32"/>
          <w:szCs w:val="30"/>
        </w:rPr>
      </w:pPr>
    </w:p>
    <w:p w14:paraId="5FFF509C" w14:textId="77777777" w:rsidR="00CF77A4" w:rsidRPr="00C164E6" w:rsidRDefault="00CF77A4" w:rsidP="008D72DF">
      <w:pPr>
        <w:autoSpaceDE w:val="0"/>
        <w:autoSpaceDN w:val="0"/>
        <w:adjustRightInd w:val="0"/>
        <w:spacing w:before="100" w:beforeAutospacing="1" w:after="100" w:afterAutospacing="1" w:line="360" w:lineRule="auto"/>
        <w:rPr>
          <w:rFonts w:cstheme="minorHAnsi"/>
        </w:rPr>
      </w:pPr>
    </w:p>
    <w:p w14:paraId="25D0FC25" w14:textId="77777777" w:rsidR="0047646B" w:rsidRDefault="0047646B" w:rsidP="00407405">
      <w:pPr>
        <w:spacing w:before="240" w:after="240"/>
        <w:jc w:val="center"/>
        <w:rPr>
          <w:b/>
          <w:bCs/>
          <w:caps/>
          <w:sz w:val="32"/>
          <w:szCs w:val="32"/>
        </w:rPr>
      </w:pPr>
      <w:bookmarkStart w:id="204" w:name="_Toc295920209"/>
    </w:p>
    <w:p w14:paraId="5A901F0F" w14:textId="77777777" w:rsidR="00B05CA2" w:rsidRDefault="00407405" w:rsidP="00B05CA2">
      <w:pPr>
        <w:spacing w:before="240" w:after="240"/>
        <w:jc w:val="center"/>
        <w:rPr>
          <w:b/>
          <w:bCs/>
          <w:caps/>
          <w:sz w:val="32"/>
          <w:szCs w:val="32"/>
        </w:rPr>
      </w:pPr>
      <w:r w:rsidRPr="00A26A89">
        <w:rPr>
          <w:b/>
          <w:bCs/>
          <w:caps/>
          <w:sz w:val="32"/>
          <w:szCs w:val="32"/>
        </w:rPr>
        <w:t>Annexe 7 : Mod</w:t>
      </w:r>
      <w:r w:rsidRPr="00A26A89">
        <w:rPr>
          <w:rFonts w:cstheme="minorHAnsi"/>
          <w:b/>
          <w:bCs/>
          <w:caps/>
          <w:sz w:val="32"/>
          <w:szCs w:val="30"/>
        </w:rPr>
        <w:t>È</w:t>
      </w:r>
      <w:r w:rsidRPr="00A26A89">
        <w:rPr>
          <w:b/>
          <w:bCs/>
          <w:caps/>
          <w:sz w:val="32"/>
          <w:szCs w:val="32"/>
        </w:rPr>
        <w:t>le de CV</w:t>
      </w:r>
      <w:bookmarkStart w:id="205" w:name="_Toc503345771"/>
      <w:bookmarkStart w:id="206" w:name="_Toc198903104"/>
      <w:bookmarkEnd w:id="204"/>
    </w:p>
    <w:p w14:paraId="0694A2AA" w14:textId="559F47BE" w:rsidR="00407405" w:rsidRPr="00B05CA2" w:rsidRDefault="00407405" w:rsidP="00B05CA2">
      <w:pPr>
        <w:spacing w:before="240" w:after="240"/>
        <w:jc w:val="center"/>
        <w:rPr>
          <w:b/>
          <w:bCs/>
          <w:caps/>
          <w:sz w:val="32"/>
          <w:szCs w:val="32"/>
        </w:rPr>
      </w:pPr>
      <w:r w:rsidRPr="00C164E6">
        <w:rPr>
          <w:noProof/>
          <w:sz w:val="32"/>
          <w:szCs w:val="32"/>
          <w:lang w:eastAsia="fr-FR"/>
        </w:rPr>
        <w:drawing>
          <wp:anchor distT="0" distB="0" distL="114300" distR="114300" simplePos="0" relativeHeight="251658241" behindDoc="1" locked="0" layoutInCell="1" allowOverlap="1" wp14:anchorId="3F84415D" wp14:editId="192E7D3C">
            <wp:simplePos x="0" y="0"/>
            <wp:positionH relativeFrom="column">
              <wp:posOffset>-186055</wp:posOffset>
            </wp:positionH>
            <wp:positionV relativeFrom="paragraph">
              <wp:posOffset>256540</wp:posOffset>
            </wp:positionV>
            <wp:extent cx="6515100" cy="5133975"/>
            <wp:effectExtent l="0" t="0" r="0" b="9525"/>
            <wp:wrapTight wrapText="bothSides">
              <wp:wrapPolygon edited="0">
                <wp:start x="0" y="0"/>
                <wp:lineTo x="0" y="21560"/>
                <wp:lineTo x="21537" y="21560"/>
                <wp:lineTo x="21537" y="0"/>
                <wp:lineTo x="0" y="0"/>
              </wp:wrapPolygon>
            </wp:wrapTight>
            <wp:docPr id="1" name="Image 1" descr="C:\travail 2010\QoS\C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ravail 2010\QoS\CV.png"/>
                    <pic:cNvPicPr>
                      <a:picLocks noChangeAspect="1" noChangeArrowheads="1"/>
                    </pic:cNvPicPr>
                  </pic:nvPicPr>
                  <pic:blipFill>
                    <a:blip r:embed="rId13" cstate="print"/>
                    <a:srcRect/>
                    <a:stretch>
                      <a:fillRect/>
                    </a:stretch>
                  </pic:blipFill>
                  <pic:spPr bwMode="auto">
                    <a:xfrm>
                      <a:off x="0" y="0"/>
                      <a:ext cx="6515100" cy="5133975"/>
                    </a:xfrm>
                    <a:prstGeom prst="rect">
                      <a:avLst/>
                    </a:prstGeom>
                    <a:noFill/>
                    <a:ln w="9525">
                      <a:noFill/>
                      <a:miter lim="800000"/>
                      <a:headEnd/>
                      <a:tailEnd/>
                    </a:ln>
                  </pic:spPr>
                </pic:pic>
              </a:graphicData>
            </a:graphic>
            <wp14:sizeRelH relativeFrom="margin">
              <wp14:pctWidth>0</wp14:pctWidth>
            </wp14:sizeRelH>
          </wp:anchor>
        </w:drawing>
      </w:r>
      <w:bookmarkEnd w:id="205"/>
      <w:bookmarkEnd w:id="206"/>
    </w:p>
    <w:p w14:paraId="68062DEC" w14:textId="77777777" w:rsidR="00407405" w:rsidRDefault="00407405" w:rsidP="00012A49">
      <w:pPr>
        <w:autoSpaceDE w:val="0"/>
        <w:autoSpaceDN w:val="0"/>
        <w:adjustRightInd w:val="0"/>
        <w:spacing w:before="100" w:beforeAutospacing="1" w:after="100" w:afterAutospacing="1" w:line="360" w:lineRule="auto"/>
        <w:jc w:val="right"/>
        <w:rPr>
          <w:rFonts w:cstheme="minorHAnsi"/>
        </w:rPr>
      </w:pPr>
    </w:p>
    <w:p w14:paraId="7627A370" w14:textId="77777777" w:rsidR="00407405" w:rsidRDefault="00407405" w:rsidP="00012A49">
      <w:pPr>
        <w:autoSpaceDE w:val="0"/>
        <w:autoSpaceDN w:val="0"/>
        <w:adjustRightInd w:val="0"/>
        <w:spacing w:before="100" w:beforeAutospacing="1" w:after="100" w:afterAutospacing="1" w:line="360" w:lineRule="auto"/>
        <w:jc w:val="right"/>
        <w:rPr>
          <w:rFonts w:cstheme="minorHAnsi"/>
        </w:rPr>
      </w:pPr>
    </w:p>
    <w:p w14:paraId="4BFC4FC0" w14:textId="77777777" w:rsidR="006620A5" w:rsidRDefault="006620A5" w:rsidP="00012A49">
      <w:pPr>
        <w:autoSpaceDE w:val="0"/>
        <w:autoSpaceDN w:val="0"/>
        <w:adjustRightInd w:val="0"/>
        <w:spacing w:before="100" w:beforeAutospacing="1" w:after="100" w:afterAutospacing="1" w:line="360" w:lineRule="auto"/>
        <w:jc w:val="right"/>
        <w:rPr>
          <w:rFonts w:cstheme="minorHAnsi"/>
        </w:rPr>
      </w:pPr>
    </w:p>
    <w:p w14:paraId="0497117B" w14:textId="77777777" w:rsidR="00407405" w:rsidRDefault="00407405" w:rsidP="00012A49">
      <w:pPr>
        <w:autoSpaceDE w:val="0"/>
        <w:autoSpaceDN w:val="0"/>
        <w:adjustRightInd w:val="0"/>
        <w:spacing w:before="100" w:beforeAutospacing="1" w:after="100" w:afterAutospacing="1" w:line="360" w:lineRule="auto"/>
        <w:jc w:val="right"/>
        <w:rPr>
          <w:rFonts w:cstheme="minorHAnsi"/>
        </w:rPr>
      </w:pPr>
    </w:p>
    <w:p w14:paraId="6521CEDE" w14:textId="77777777" w:rsidR="00407405" w:rsidRDefault="00407405" w:rsidP="00012A49">
      <w:pPr>
        <w:autoSpaceDE w:val="0"/>
        <w:autoSpaceDN w:val="0"/>
        <w:adjustRightInd w:val="0"/>
        <w:spacing w:before="100" w:beforeAutospacing="1" w:after="100" w:afterAutospacing="1" w:line="360" w:lineRule="auto"/>
        <w:jc w:val="right"/>
        <w:rPr>
          <w:rFonts w:cstheme="minorHAnsi"/>
        </w:rPr>
      </w:pPr>
    </w:p>
    <w:p w14:paraId="2F847D14" w14:textId="5A004B6D" w:rsidR="00407405" w:rsidRPr="00A26A89" w:rsidRDefault="00407405" w:rsidP="00407405">
      <w:pPr>
        <w:spacing w:before="240" w:after="240"/>
        <w:jc w:val="center"/>
        <w:rPr>
          <w:b/>
          <w:bCs/>
          <w:caps/>
          <w:sz w:val="32"/>
          <w:szCs w:val="32"/>
        </w:rPr>
      </w:pPr>
      <w:r w:rsidRPr="00A26A89">
        <w:rPr>
          <w:b/>
          <w:bCs/>
          <w:caps/>
          <w:sz w:val="32"/>
          <w:szCs w:val="32"/>
        </w:rPr>
        <w:lastRenderedPageBreak/>
        <w:t>Annexe 8 : ModÈle</w:t>
      </w:r>
      <w:r>
        <w:rPr>
          <w:b/>
          <w:bCs/>
          <w:caps/>
          <w:sz w:val="32"/>
          <w:szCs w:val="32"/>
        </w:rPr>
        <w:t xml:space="preserve"> </w:t>
      </w:r>
      <w:r w:rsidRPr="00A26A89">
        <w:rPr>
          <w:b/>
          <w:bCs/>
          <w:caps/>
          <w:sz w:val="32"/>
          <w:szCs w:val="32"/>
        </w:rPr>
        <w:t>de</w:t>
      </w:r>
    </w:p>
    <w:p w14:paraId="2B918068" w14:textId="5D65E271" w:rsidR="00407405" w:rsidRDefault="00407405" w:rsidP="0047646B">
      <w:pPr>
        <w:spacing w:before="240" w:after="240"/>
        <w:jc w:val="center"/>
        <w:rPr>
          <w:b/>
          <w:bCs/>
          <w:caps/>
          <w:sz w:val="32"/>
          <w:szCs w:val="32"/>
        </w:rPr>
      </w:pPr>
      <w:r w:rsidRPr="00A26A89">
        <w:rPr>
          <w:b/>
          <w:bCs/>
          <w:caps/>
          <w:sz w:val="32"/>
          <w:szCs w:val="32"/>
        </w:rPr>
        <w:t>SOUMISSION</w:t>
      </w:r>
    </w:p>
    <w:p w14:paraId="1043400F" w14:textId="77777777" w:rsidR="0047646B" w:rsidRPr="0047646B" w:rsidRDefault="0047646B" w:rsidP="0047646B">
      <w:pPr>
        <w:spacing w:before="240" w:after="240"/>
        <w:jc w:val="center"/>
        <w:rPr>
          <w:b/>
          <w:bCs/>
          <w:caps/>
          <w:sz w:val="32"/>
          <w:szCs w:val="32"/>
        </w:rPr>
      </w:pPr>
    </w:p>
    <w:p w14:paraId="07F7D89F" w14:textId="6B285205" w:rsidR="00407405" w:rsidRPr="00C164E6" w:rsidRDefault="00407405" w:rsidP="00407405">
      <w:pPr>
        <w:autoSpaceDE w:val="0"/>
        <w:autoSpaceDN w:val="0"/>
        <w:adjustRightInd w:val="0"/>
        <w:spacing w:before="120" w:after="120" w:line="360" w:lineRule="auto"/>
        <w:rPr>
          <w:rFonts w:cstheme="minorHAnsi"/>
        </w:rPr>
      </w:pPr>
      <w:r w:rsidRPr="00C164E6">
        <w:rPr>
          <w:rFonts w:cstheme="minorHAnsi"/>
        </w:rPr>
        <w:t>Je soussigné (nom et qualité) ………………………………………………………………….</w:t>
      </w:r>
      <w:r>
        <w:rPr>
          <w:rFonts w:cstheme="minorHAnsi"/>
        </w:rPr>
        <w:t xml:space="preserve">  </w:t>
      </w:r>
      <w:r w:rsidRPr="00C164E6">
        <w:rPr>
          <w:rFonts w:cstheme="minorHAnsi"/>
        </w:rPr>
        <w:t>en vertu des pouvoirs qui me sont confiés au nom et pour le compte de la société : ………………………………………………………………</w:t>
      </w:r>
      <w:r>
        <w:rPr>
          <w:rFonts w:cstheme="minorHAnsi"/>
        </w:rPr>
        <w:t>…</w:t>
      </w:r>
      <w:r w:rsidRPr="00C164E6">
        <w:rPr>
          <w:rFonts w:cstheme="minorHAnsi"/>
        </w:rPr>
        <w:t>, inscrite au registre de commerce à ……………………… sous le n°……………………, faisant élection de</w:t>
      </w:r>
      <w:r>
        <w:rPr>
          <w:rFonts w:cstheme="minorHAnsi"/>
        </w:rPr>
        <w:t xml:space="preserve"> </w:t>
      </w:r>
      <w:r w:rsidRPr="00C164E6">
        <w:rPr>
          <w:rFonts w:cstheme="minorHAnsi"/>
        </w:rPr>
        <w:t>domicile à………………………………</w:t>
      </w:r>
      <w:r>
        <w:rPr>
          <w:rFonts w:cstheme="minorHAnsi"/>
        </w:rPr>
        <w:t>…………………………………………………………………………………………………………….</w:t>
      </w:r>
    </w:p>
    <w:p w14:paraId="4A3E0023" w14:textId="77777777" w:rsidR="00407405" w:rsidRPr="00C164E6" w:rsidRDefault="00407405" w:rsidP="00407405">
      <w:pPr>
        <w:autoSpaceDE w:val="0"/>
        <w:autoSpaceDN w:val="0"/>
        <w:adjustRightInd w:val="0"/>
        <w:spacing w:before="120" w:after="120" w:line="360" w:lineRule="auto"/>
        <w:jc w:val="both"/>
        <w:rPr>
          <w:rFonts w:cstheme="minorHAnsi"/>
        </w:rPr>
      </w:pPr>
      <w:r w:rsidRPr="00C164E6">
        <w:rPr>
          <w:rFonts w:cstheme="minorHAnsi"/>
        </w:rPr>
        <w:t>Après m’être personnellement rendu compte, sous ma responsabilité, des conditions de déroulement de la mission à réaliser, je :</w:t>
      </w:r>
    </w:p>
    <w:p w14:paraId="47981748" w14:textId="77777777" w:rsidR="00407405" w:rsidRPr="00C164E6" w:rsidRDefault="00407405" w:rsidP="00407405">
      <w:pPr>
        <w:pStyle w:val="ListParagraph"/>
        <w:numPr>
          <w:ilvl w:val="0"/>
          <w:numId w:val="45"/>
        </w:numPr>
        <w:autoSpaceDE w:val="0"/>
        <w:autoSpaceDN w:val="0"/>
        <w:adjustRightInd w:val="0"/>
        <w:spacing w:before="120" w:after="120" w:line="360" w:lineRule="auto"/>
        <w:ind w:left="284" w:hanging="284"/>
        <w:jc w:val="both"/>
        <w:rPr>
          <w:rFonts w:cstheme="minorHAnsi"/>
        </w:rPr>
      </w:pPr>
      <w:r w:rsidRPr="00C164E6">
        <w:rPr>
          <w:rFonts w:cstheme="minorHAnsi"/>
        </w:rPr>
        <w:t>Reconnais avoir reçu, lu et accepté toutes les pièces du présent marché.</w:t>
      </w:r>
    </w:p>
    <w:p w14:paraId="30C1F375" w14:textId="503570A1" w:rsidR="00407405" w:rsidRDefault="00407405" w:rsidP="00407405">
      <w:pPr>
        <w:pStyle w:val="ListParagraph"/>
        <w:numPr>
          <w:ilvl w:val="0"/>
          <w:numId w:val="45"/>
        </w:numPr>
        <w:autoSpaceDE w:val="0"/>
        <w:autoSpaceDN w:val="0"/>
        <w:adjustRightInd w:val="0"/>
        <w:spacing w:before="120" w:after="120" w:line="360" w:lineRule="auto"/>
        <w:ind w:left="284" w:hanging="284"/>
      </w:pPr>
      <w:r>
        <w:t xml:space="preserve">Je soumets et m’engage envers l’Instance Nationale des Télécommunications, à exécuter toutes les prestations objet de l’appel d’offres de l’INT n° </w:t>
      </w:r>
      <w:r w:rsidR="000E46E3">
        <w:t>03</w:t>
      </w:r>
      <w:r>
        <w:t>/2025, conformément aux conditions fixées par les documents afférents au marché, selon l’offre des prix dont le total Hors TVA (en lettres) est de …………………………………………...et le total TTC (en lettres) est de…………………………………………….</w:t>
      </w:r>
    </w:p>
    <w:p w14:paraId="1BA5A23A" w14:textId="77777777" w:rsidR="00407405" w:rsidRDefault="00407405" w:rsidP="00407405">
      <w:pPr>
        <w:pStyle w:val="ListParagraph"/>
        <w:autoSpaceDE w:val="0"/>
        <w:autoSpaceDN w:val="0"/>
        <w:adjustRightInd w:val="0"/>
        <w:spacing w:before="120" w:after="120" w:line="360" w:lineRule="auto"/>
        <w:ind w:left="284"/>
      </w:pPr>
      <w:r>
        <w:t>…………………………………………………………………………………………………………………………………………………….....</w:t>
      </w:r>
    </w:p>
    <w:p w14:paraId="3C4D52ED" w14:textId="77777777" w:rsidR="00407405" w:rsidRPr="008D72DF" w:rsidRDefault="00407405" w:rsidP="00407405">
      <w:pPr>
        <w:pStyle w:val="ListParagraph"/>
        <w:autoSpaceDE w:val="0"/>
        <w:autoSpaceDN w:val="0"/>
        <w:adjustRightInd w:val="0"/>
        <w:spacing w:before="120" w:after="120" w:line="360" w:lineRule="auto"/>
        <w:ind w:left="284"/>
      </w:pPr>
    </w:p>
    <w:p w14:paraId="7D732F5A" w14:textId="77777777" w:rsidR="00407405" w:rsidRPr="00610823" w:rsidRDefault="00407405" w:rsidP="00407405">
      <w:pPr>
        <w:autoSpaceDE w:val="0"/>
        <w:autoSpaceDN w:val="0"/>
        <w:adjustRightInd w:val="0"/>
        <w:spacing w:before="100" w:beforeAutospacing="1" w:after="100" w:afterAutospacing="1" w:line="360" w:lineRule="auto"/>
        <w:jc w:val="right"/>
        <w:rPr>
          <w:rFonts w:cstheme="minorHAnsi"/>
          <w:b/>
          <w:bCs/>
        </w:rPr>
      </w:pPr>
      <w:r w:rsidRPr="00610823">
        <w:rPr>
          <w:rFonts w:cstheme="minorHAnsi"/>
          <w:b/>
          <w:bCs/>
        </w:rPr>
        <w:t>Fait à …………………………….</w:t>
      </w:r>
      <w:r>
        <w:rPr>
          <w:rFonts w:cstheme="minorHAnsi"/>
          <w:b/>
          <w:bCs/>
        </w:rPr>
        <w:t xml:space="preserve"> </w:t>
      </w:r>
      <w:r w:rsidRPr="00610823">
        <w:rPr>
          <w:rFonts w:cstheme="minorHAnsi"/>
          <w:b/>
          <w:bCs/>
        </w:rPr>
        <w:t>Le ………………………</w:t>
      </w:r>
    </w:p>
    <w:p w14:paraId="46EC870E" w14:textId="77777777" w:rsidR="00407405" w:rsidRPr="00610823" w:rsidRDefault="00407405" w:rsidP="00407405">
      <w:pPr>
        <w:autoSpaceDE w:val="0"/>
        <w:autoSpaceDN w:val="0"/>
        <w:adjustRightInd w:val="0"/>
        <w:spacing w:before="100" w:beforeAutospacing="1" w:after="100" w:afterAutospacing="1" w:line="360" w:lineRule="auto"/>
        <w:jc w:val="right"/>
        <w:rPr>
          <w:rFonts w:cstheme="minorHAnsi"/>
          <w:b/>
          <w:bCs/>
        </w:rPr>
      </w:pPr>
      <w:r w:rsidRPr="00610823">
        <w:rPr>
          <w:rFonts w:cstheme="minorHAnsi"/>
          <w:b/>
          <w:bCs/>
        </w:rPr>
        <w:t xml:space="preserve">Signature et cachet de soumissionnaire </w:t>
      </w:r>
    </w:p>
    <w:p w14:paraId="7B060B8F" w14:textId="77777777" w:rsidR="00407405" w:rsidRPr="00902F41" w:rsidRDefault="00407405" w:rsidP="00407405">
      <w:pPr>
        <w:spacing w:before="120" w:line="360" w:lineRule="auto"/>
        <w:jc w:val="right"/>
        <w:rPr>
          <w:rFonts w:cstheme="minorHAnsi"/>
          <w:szCs w:val="28"/>
        </w:rPr>
        <w:sectPr w:rsidR="00407405" w:rsidRPr="00902F41" w:rsidSect="00407405">
          <w:footerReference w:type="first" r:id="rId14"/>
          <w:type w:val="continuous"/>
          <w:pgSz w:w="11906" w:h="16838"/>
          <w:pgMar w:top="1418" w:right="1418" w:bottom="1418" w:left="1418" w:header="709" w:footer="709" w:gutter="0"/>
          <w:cols w:space="708"/>
          <w:titlePg/>
          <w:docGrid w:linePitch="360"/>
        </w:sectPr>
      </w:pPr>
      <w:r w:rsidRPr="00C164E6">
        <w:rPr>
          <w:rFonts w:cstheme="minorHAnsi"/>
        </w:rPr>
        <w:t>(Nom et prénom et cachet avec la mention « Bon pour soumission »)</w:t>
      </w:r>
    </w:p>
    <w:p w14:paraId="115FA0ED" w14:textId="77777777" w:rsidR="00407405" w:rsidRDefault="00407405" w:rsidP="00407405">
      <w:pPr>
        <w:autoSpaceDE w:val="0"/>
        <w:autoSpaceDN w:val="0"/>
        <w:adjustRightInd w:val="0"/>
        <w:spacing w:before="100" w:beforeAutospacing="1" w:after="100" w:afterAutospacing="1" w:line="360" w:lineRule="auto"/>
        <w:rPr>
          <w:rFonts w:cstheme="minorHAnsi"/>
        </w:rPr>
      </w:pPr>
    </w:p>
    <w:p w14:paraId="41029434" w14:textId="77777777" w:rsidR="00407405" w:rsidRDefault="00407405" w:rsidP="00012A49">
      <w:pPr>
        <w:autoSpaceDE w:val="0"/>
        <w:autoSpaceDN w:val="0"/>
        <w:adjustRightInd w:val="0"/>
        <w:spacing w:before="100" w:beforeAutospacing="1" w:after="100" w:afterAutospacing="1" w:line="360" w:lineRule="auto"/>
        <w:jc w:val="right"/>
        <w:rPr>
          <w:rFonts w:cstheme="minorHAnsi"/>
        </w:rPr>
      </w:pPr>
    </w:p>
    <w:p w14:paraId="004DB614" w14:textId="77777777" w:rsidR="00407405" w:rsidRDefault="00407405" w:rsidP="00012A49">
      <w:pPr>
        <w:autoSpaceDE w:val="0"/>
        <w:autoSpaceDN w:val="0"/>
        <w:adjustRightInd w:val="0"/>
        <w:spacing w:before="100" w:beforeAutospacing="1" w:after="100" w:afterAutospacing="1" w:line="360" w:lineRule="auto"/>
        <w:jc w:val="right"/>
        <w:rPr>
          <w:rFonts w:cstheme="minorHAnsi"/>
        </w:rPr>
      </w:pPr>
    </w:p>
    <w:p w14:paraId="29F5C2D9" w14:textId="77777777" w:rsidR="00407405" w:rsidRDefault="00407405" w:rsidP="00012A49">
      <w:pPr>
        <w:autoSpaceDE w:val="0"/>
        <w:autoSpaceDN w:val="0"/>
        <w:adjustRightInd w:val="0"/>
        <w:spacing w:before="100" w:beforeAutospacing="1" w:after="100" w:afterAutospacing="1" w:line="360" w:lineRule="auto"/>
        <w:jc w:val="right"/>
        <w:rPr>
          <w:rFonts w:cstheme="minorHAnsi"/>
        </w:rPr>
      </w:pPr>
    </w:p>
    <w:p w14:paraId="5451C6A5" w14:textId="77777777" w:rsidR="00B05CA2" w:rsidRDefault="00B05CA2" w:rsidP="00407405">
      <w:pPr>
        <w:spacing w:before="240" w:after="240"/>
        <w:jc w:val="center"/>
      </w:pPr>
    </w:p>
    <w:p w14:paraId="582E1107" w14:textId="77777777" w:rsidR="00B05CA2" w:rsidRDefault="00B05CA2" w:rsidP="00407405">
      <w:pPr>
        <w:spacing w:before="240" w:after="240"/>
        <w:jc w:val="center"/>
      </w:pPr>
    </w:p>
    <w:p w14:paraId="6AB319F3" w14:textId="603E7C29" w:rsidR="00407405" w:rsidRPr="00A26A89" w:rsidRDefault="00407405" w:rsidP="00407405">
      <w:pPr>
        <w:spacing w:before="240" w:after="240"/>
        <w:jc w:val="center"/>
        <w:rPr>
          <w:b/>
          <w:bCs/>
          <w:caps/>
          <w:sz w:val="32"/>
          <w:szCs w:val="32"/>
        </w:rPr>
      </w:pPr>
      <w:r w:rsidRPr="00A26A89">
        <w:rPr>
          <w:b/>
          <w:bCs/>
          <w:caps/>
          <w:sz w:val="32"/>
          <w:szCs w:val="32"/>
        </w:rPr>
        <w:lastRenderedPageBreak/>
        <w:t>Annexe 9 : bordereau des prix</w:t>
      </w:r>
    </w:p>
    <w:p w14:paraId="73F77B35" w14:textId="0815F70F" w:rsidR="00407405" w:rsidRDefault="00407405" w:rsidP="00407405">
      <w:pPr>
        <w:spacing w:after="0"/>
        <w:jc w:val="center"/>
        <w:rPr>
          <w:rFonts w:ascii="Calibri" w:eastAsia="Calibri" w:hAnsi="Calibri" w:cs="Calibri"/>
          <w:b/>
          <w:bCs/>
          <w:lang w:val="fr"/>
        </w:rPr>
      </w:pPr>
      <w:r>
        <w:rPr>
          <w:rFonts w:ascii="Calibri" w:eastAsia="Calibri" w:hAnsi="Calibri" w:cs="Calibri"/>
          <w:b/>
          <w:bCs/>
          <w:lang w:val="fr"/>
        </w:rPr>
        <w:t xml:space="preserve">Pour le total du marché (synthèse des </w:t>
      </w:r>
      <w:r w:rsidR="006D5B33">
        <w:rPr>
          <w:rFonts w:ascii="Calibri" w:eastAsia="Calibri" w:hAnsi="Calibri" w:cs="Calibri"/>
          <w:b/>
          <w:bCs/>
          <w:lang w:val="fr"/>
        </w:rPr>
        <w:t xml:space="preserve">deux </w:t>
      </w:r>
      <w:r>
        <w:rPr>
          <w:rFonts w:ascii="Calibri" w:eastAsia="Calibri" w:hAnsi="Calibri" w:cs="Calibri"/>
          <w:b/>
          <w:bCs/>
          <w:lang w:val="fr"/>
        </w:rPr>
        <w:t>enquêtes annuelles objet des lots 1</w:t>
      </w:r>
      <w:r w:rsidR="006D5B33">
        <w:rPr>
          <w:rFonts w:ascii="Calibri" w:eastAsia="Calibri" w:hAnsi="Calibri" w:cs="Calibri"/>
          <w:b/>
          <w:bCs/>
          <w:lang w:val="fr"/>
        </w:rPr>
        <w:t xml:space="preserve"> et </w:t>
      </w:r>
      <w:r>
        <w:rPr>
          <w:rFonts w:ascii="Calibri" w:eastAsia="Calibri" w:hAnsi="Calibri" w:cs="Calibri"/>
          <w:b/>
          <w:bCs/>
          <w:lang w:val="fr"/>
        </w:rPr>
        <w:t>2)</w:t>
      </w:r>
    </w:p>
    <w:p w14:paraId="783E8AB9" w14:textId="77777777" w:rsidR="00407405" w:rsidRDefault="00407405" w:rsidP="00407405">
      <w:pPr>
        <w:spacing w:after="0"/>
        <w:jc w:val="center"/>
        <w:rPr>
          <w:rFonts w:ascii="Calibri" w:eastAsia="Calibri" w:hAnsi="Calibri" w:cs="Calibri"/>
          <w:b/>
          <w:bCs/>
          <w:lang w:val="fr"/>
        </w:rPr>
      </w:pPr>
    </w:p>
    <w:tbl>
      <w:tblPr>
        <w:tblW w:w="9072" w:type="dxa"/>
        <w:jc w:val="center"/>
        <w:tblLayout w:type="fixed"/>
        <w:tblLook w:val="04A0" w:firstRow="1" w:lastRow="0" w:firstColumn="1" w:lastColumn="0" w:noHBand="0" w:noVBand="1"/>
      </w:tblPr>
      <w:tblGrid>
        <w:gridCol w:w="3861"/>
        <w:gridCol w:w="2169"/>
        <w:gridCol w:w="1615"/>
        <w:gridCol w:w="1427"/>
      </w:tblGrid>
      <w:tr w:rsidR="00407405" w:rsidRPr="00C164E6" w14:paraId="77C7CA06" w14:textId="77777777" w:rsidTr="00407405">
        <w:trPr>
          <w:trHeight w:val="938"/>
          <w:jc w:val="center"/>
        </w:trPr>
        <w:tc>
          <w:tcPr>
            <w:tcW w:w="386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Mar>
              <w:left w:w="108" w:type="dxa"/>
              <w:right w:w="108" w:type="dxa"/>
            </w:tcMar>
            <w:vAlign w:val="center"/>
          </w:tcPr>
          <w:p w14:paraId="125CDFC2" w14:textId="77777777" w:rsidR="00407405" w:rsidRPr="00C164E6" w:rsidRDefault="00407405" w:rsidP="00DB382C">
            <w:pPr>
              <w:jc w:val="center"/>
              <w:rPr>
                <w:rFonts w:ascii="Calibri" w:eastAsia="Calibri" w:hAnsi="Calibri" w:cs="Calibri"/>
                <w:b/>
                <w:bCs/>
                <w:lang w:val="fr"/>
              </w:rPr>
            </w:pPr>
            <w:r>
              <w:rPr>
                <w:rFonts w:ascii="Calibri" w:eastAsia="Calibri" w:hAnsi="Calibri" w:cs="Calibri"/>
                <w:b/>
                <w:bCs/>
                <w:lang w:val="fr"/>
              </w:rPr>
              <w:t>Enquête</w:t>
            </w:r>
          </w:p>
        </w:tc>
        <w:tc>
          <w:tcPr>
            <w:tcW w:w="2169" w:type="dxa"/>
            <w:tcBorders>
              <w:top w:val="single" w:sz="8" w:space="0" w:color="4F81BD" w:themeColor="accent1"/>
              <w:left w:val="nil"/>
              <w:bottom w:val="single" w:sz="8" w:space="0" w:color="4F81BD" w:themeColor="accent1"/>
              <w:right w:val="single" w:sz="8" w:space="0" w:color="4F81BD" w:themeColor="accent1"/>
            </w:tcBorders>
            <w:tcMar>
              <w:left w:w="108" w:type="dxa"/>
              <w:right w:w="108" w:type="dxa"/>
            </w:tcMar>
            <w:vAlign w:val="center"/>
          </w:tcPr>
          <w:p w14:paraId="1000D565" w14:textId="77777777" w:rsidR="00407405" w:rsidRPr="00C164E6" w:rsidRDefault="00407405" w:rsidP="00DB382C">
            <w:pPr>
              <w:spacing w:after="0"/>
              <w:jc w:val="center"/>
              <w:rPr>
                <w:rFonts w:ascii="Calibri" w:eastAsia="Calibri" w:hAnsi="Calibri" w:cs="Calibri"/>
                <w:b/>
                <w:bCs/>
                <w:lang w:val="en-GB"/>
              </w:rPr>
            </w:pPr>
            <w:r w:rsidRPr="00C164E6">
              <w:rPr>
                <w:rFonts w:ascii="Calibri" w:eastAsia="Calibri" w:hAnsi="Calibri" w:cs="Calibri"/>
                <w:b/>
                <w:bCs/>
                <w:lang w:val="en-GB"/>
              </w:rPr>
              <w:t>Prix Total</w:t>
            </w:r>
            <w:r>
              <w:rPr>
                <w:rFonts w:ascii="Calibri" w:eastAsia="Calibri" w:hAnsi="Calibri" w:cs="Calibri"/>
                <w:b/>
                <w:bCs/>
                <w:lang w:val="en-GB"/>
              </w:rPr>
              <w:t xml:space="preserve"> </w:t>
            </w:r>
            <w:r w:rsidRPr="00C164E6">
              <w:rPr>
                <w:rFonts w:ascii="Calibri" w:eastAsia="Calibri" w:hAnsi="Calibri" w:cs="Calibri"/>
                <w:b/>
                <w:bCs/>
                <w:lang w:val="en-GB"/>
              </w:rPr>
              <w:t>(hors taxes)</w:t>
            </w:r>
          </w:p>
        </w:tc>
        <w:tc>
          <w:tcPr>
            <w:tcW w:w="1615" w:type="dxa"/>
            <w:tcBorders>
              <w:top w:val="single" w:sz="8" w:space="0" w:color="4F81BD" w:themeColor="accent1"/>
              <w:left w:val="nil"/>
              <w:bottom w:val="single" w:sz="8" w:space="0" w:color="4F81BD" w:themeColor="accent1"/>
              <w:right w:val="single" w:sz="8" w:space="0" w:color="4F81BD" w:themeColor="accent1"/>
            </w:tcBorders>
            <w:vAlign w:val="center"/>
          </w:tcPr>
          <w:p w14:paraId="0B0734D9" w14:textId="77777777" w:rsidR="00407405" w:rsidRPr="00C164E6" w:rsidRDefault="00407405" w:rsidP="00DB382C">
            <w:pPr>
              <w:spacing w:after="0"/>
              <w:jc w:val="center"/>
              <w:rPr>
                <w:rFonts w:ascii="Calibri" w:eastAsia="Calibri" w:hAnsi="Calibri" w:cs="Calibri"/>
                <w:b/>
                <w:bCs/>
                <w:lang w:val="en-GB"/>
              </w:rPr>
            </w:pPr>
            <w:r w:rsidRPr="00C164E6">
              <w:rPr>
                <w:rFonts w:ascii="Calibri" w:eastAsia="Calibri" w:hAnsi="Calibri" w:cs="Calibri"/>
                <w:b/>
                <w:bCs/>
                <w:lang w:val="fr"/>
              </w:rPr>
              <w:t>TVA</w:t>
            </w:r>
          </w:p>
        </w:tc>
        <w:tc>
          <w:tcPr>
            <w:tcW w:w="1427" w:type="dxa"/>
            <w:tcBorders>
              <w:top w:val="single" w:sz="8" w:space="0" w:color="4F81BD" w:themeColor="accent1"/>
              <w:left w:val="nil"/>
              <w:bottom w:val="single" w:sz="8" w:space="0" w:color="4F81BD" w:themeColor="accent1"/>
              <w:right w:val="single" w:sz="8" w:space="0" w:color="4F81BD" w:themeColor="accent1"/>
            </w:tcBorders>
            <w:tcMar>
              <w:left w:w="108" w:type="dxa"/>
              <w:right w:w="108" w:type="dxa"/>
            </w:tcMar>
            <w:vAlign w:val="center"/>
          </w:tcPr>
          <w:p w14:paraId="2E83224E" w14:textId="77777777" w:rsidR="00407405" w:rsidRPr="00C164E6" w:rsidRDefault="00407405" w:rsidP="00DB382C">
            <w:pPr>
              <w:spacing w:after="0"/>
              <w:jc w:val="center"/>
              <w:rPr>
                <w:rFonts w:ascii="Calibri" w:eastAsia="Calibri" w:hAnsi="Calibri" w:cs="Calibri"/>
                <w:b/>
                <w:bCs/>
                <w:lang w:val="en-GB"/>
              </w:rPr>
            </w:pPr>
            <w:r w:rsidRPr="00C164E6">
              <w:rPr>
                <w:rFonts w:ascii="Calibri" w:eastAsia="Calibri" w:hAnsi="Calibri" w:cs="Calibri"/>
                <w:b/>
                <w:bCs/>
                <w:lang w:val="en-GB"/>
              </w:rPr>
              <w:t>Prix Total (TTC)</w:t>
            </w:r>
          </w:p>
        </w:tc>
      </w:tr>
      <w:tr w:rsidR="00407405" w:rsidRPr="00C164E6" w14:paraId="60745885" w14:textId="77777777" w:rsidTr="00407405">
        <w:trPr>
          <w:trHeight w:val="798"/>
          <w:jc w:val="center"/>
        </w:trPr>
        <w:tc>
          <w:tcPr>
            <w:tcW w:w="3861" w:type="dxa"/>
            <w:tcBorders>
              <w:top w:val="nil"/>
              <w:left w:val="single" w:sz="8" w:space="0" w:color="4F81BD" w:themeColor="accent1"/>
              <w:bottom w:val="single" w:sz="8" w:space="0" w:color="4F81BD" w:themeColor="accent1"/>
              <w:right w:val="single" w:sz="8" w:space="0" w:color="4F81BD" w:themeColor="accent1"/>
            </w:tcBorders>
            <w:tcMar>
              <w:left w:w="108" w:type="dxa"/>
              <w:right w:w="108" w:type="dxa"/>
            </w:tcMar>
            <w:vAlign w:val="center"/>
          </w:tcPr>
          <w:p w14:paraId="469E3127" w14:textId="77777777" w:rsidR="00407405" w:rsidRPr="00C164E6" w:rsidRDefault="00407405" w:rsidP="00DB382C">
            <w:pPr>
              <w:spacing w:after="0"/>
              <w:jc w:val="center"/>
              <w:rPr>
                <w:rFonts w:ascii="Calibri" w:eastAsia="Calibri" w:hAnsi="Calibri" w:cs="Calibri"/>
                <w:b/>
                <w:bCs/>
                <w:lang w:val="fr"/>
              </w:rPr>
            </w:pPr>
            <w:r>
              <w:rPr>
                <w:rFonts w:ascii="Calibri" w:eastAsia="Calibri" w:hAnsi="Calibri" w:cs="Calibri"/>
                <w:b/>
                <w:bCs/>
                <w:lang w:val="fr"/>
              </w:rPr>
              <w:t>Enquête annuelle objet du Lot 1</w:t>
            </w:r>
          </w:p>
        </w:tc>
        <w:tc>
          <w:tcPr>
            <w:tcW w:w="216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Mar>
              <w:left w:w="108" w:type="dxa"/>
              <w:right w:w="108" w:type="dxa"/>
            </w:tcMar>
          </w:tcPr>
          <w:p w14:paraId="3DD09171" w14:textId="77777777" w:rsidR="00407405" w:rsidRPr="00C164E6" w:rsidRDefault="00407405" w:rsidP="00DB382C">
            <w:pPr>
              <w:jc w:val="both"/>
              <w:rPr>
                <w:rFonts w:ascii="Calibri" w:eastAsia="Calibri" w:hAnsi="Calibri" w:cs="Calibri"/>
                <w:b/>
                <w:bCs/>
                <w:lang w:val="fr"/>
              </w:rPr>
            </w:pPr>
            <w:r w:rsidRPr="00C164E6">
              <w:rPr>
                <w:rFonts w:ascii="Calibri" w:eastAsia="Calibri" w:hAnsi="Calibri" w:cs="Calibri"/>
                <w:b/>
                <w:bCs/>
                <w:lang w:val="fr"/>
              </w:rPr>
              <w:t xml:space="preserve"> </w:t>
            </w:r>
          </w:p>
        </w:tc>
        <w:tc>
          <w:tcPr>
            <w:tcW w:w="161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5686197" w14:textId="77777777" w:rsidR="00407405" w:rsidRPr="00C164E6" w:rsidRDefault="00407405" w:rsidP="00DB382C">
            <w:pPr>
              <w:jc w:val="both"/>
              <w:rPr>
                <w:rFonts w:ascii="Calibri" w:eastAsia="Calibri" w:hAnsi="Calibri" w:cs="Calibri"/>
                <w:b/>
                <w:bCs/>
                <w:lang w:val="fr"/>
              </w:rPr>
            </w:pPr>
            <w:r w:rsidRPr="00C164E6">
              <w:rPr>
                <w:rFonts w:ascii="Calibri" w:eastAsia="Calibri" w:hAnsi="Calibri" w:cs="Calibri"/>
                <w:b/>
                <w:bCs/>
                <w:lang w:val="fr"/>
              </w:rPr>
              <w:t xml:space="preserve"> </w:t>
            </w:r>
          </w:p>
        </w:tc>
        <w:tc>
          <w:tcPr>
            <w:tcW w:w="142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Mar>
              <w:left w:w="108" w:type="dxa"/>
              <w:right w:w="108" w:type="dxa"/>
            </w:tcMar>
          </w:tcPr>
          <w:p w14:paraId="1074808D" w14:textId="77777777" w:rsidR="00407405" w:rsidRPr="00C164E6" w:rsidRDefault="00407405" w:rsidP="00DB382C">
            <w:pPr>
              <w:jc w:val="both"/>
              <w:rPr>
                <w:rFonts w:ascii="Calibri" w:eastAsia="Calibri" w:hAnsi="Calibri" w:cs="Calibri"/>
                <w:b/>
                <w:bCs/>
                <w:lang w:val="fr"/>
              </w:rPr>
            </w:pPr>
            <w:r w:rsidRPr="00C164E6">
              <w:rPr>
                <w:rFonts w:ascii="Calibri" w:eastAsia="Calibri" w:hAnsi="Calibri" w:cs="Calibri"/>
                <w:b/>
                <w:bCs/>
                <w:lang w:val="fr"/>
              </w:rPr>
              <w:t xml:space="preserve"> </w:t>
            </w:r>
          </w:p>
        </w:tc>
      </w:tr>
      <w:tr w:rsidR="00407405" w:rsidRPr="00C164E6" w14:paraId="084B271A" w14:textId="77777777" w:rsidTr="00407405">
        <w:trPr>
          <w:trHeight w:val="798"/>
          <w:jc w:val="center"/>
        </w:trPr>
        <w:tc>
          <w:tcPr>
            <w:tcW w:w="3861" w:type="dxa"/>
            <w:tcBorders>
              <w:top w:val="single" w:sz="8" w:space="0" w:color="4F81BD" w:themeColor="accent1"/>
              <w:left w:val="single" w:sz="8" w:space="0" w:color="4F81BD" w:themeColor="accent1"/>
              <w:bottom w:val="single" w:sz="8" w:space="0" w:color="0070C0"/>
              <w:right w:val="single" w:sz="8" w:space="0" w:color="4F81BD" w:themeColor="accent1"/>
            </w:tcBorders>
            <w:tcMar>
              <w:left w:w="108" w:type="dxa"/>
              <w:right w:w="108" w:type="dxa"/>
            </w:tcMar>
            <w:vAlign w:val="center"/>
          </w:tcPr>
          <w:p w14:paraId="6A74C21A" w14:textId="77777777" w:rsidR="00407405" w:rsidRPr="00C164E6" w:rsidRDefault="00407405" w:rsidP="00DB382C">
            <w:pPr>
              <w:spacing w:after="0"/>
              <w:jc w:val="center"/>
              <w:rPr>
                <w:rFonts w:ascii="Calibri" w:eastAsia="Calibri" w:hAnsi="Calibri" w:cs="Calibri"/>
                <w:b/>
                <w:bCs/>
                <w:lang w:val="fr"/>
              </w:rPr>
            </w:pPr>
            <w:r>
              <w:rPr>
                <w:rFonts w:ascii="Calibri" w:eastAsia="Calibri" w:hAnsi="Calibri" w:cs="Calibri"/>
                <w:b/>
                <w:bCs/>
                <w:lang w:val="fr"/>
              </w:rPr>
              <w:t>Enquête annuelle objet du Lot 2</w:t>
            </w:r>
          </w:p>
        </w:tc>
        <w:tc>
          <w:tcPr>
            <w:tcW w:w="216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Mar>
              <w:left w:w="108" w:type="dxa"/>
              <w:right w:w="108" w:type="dxa"/>
            </w:tcMar>
          </w:tcPr>
          <w:p w14:paraId="1C474CD8" w14:textId="77777777" w:rsidR="00407405" w:rsidRPr="00C164E6" w:rsidRDefault="00407405" w:rsidP="00DB382C">
            <w:pPr>
              <w:jc w:val="both"/>
              <w:rPr>
                <w:rFonts w:ascii="Calibri" w:eastAsia="Calibri" w:hAnsi="Calibri" w:cs="Calibri"/>
                <w:b/>
                <w:bCs/>
                <w:lang w:val="fr"/>
              </w:rPr>
            </w:pPr>
            <w:r w:rsidRPr="00C164E6">
              <w:rPr>
                <w:rFonts w:ascii="Calibri" w:eastAsia="Calibri" w:hAnsi="Calibri" w:cs="Calibri"/>
                <w:b/>
                <w:bCs/>
                <w:lang w:val="fr"/>
              </w:rPr>
              <w:t xml:space="preserve"> </w:t>
            </w:r>
          </w:p>
        </w:tc>
        <w:tc>
          <w:tcPr>
            <w:tcW w:w="161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Mar>
              <w:left w:w="108" w:type="dxa"/>
              <w:right w:w="108" w:type="dxa"/>
            </w:tcMar>
          </w:tcPr>
          <w:p w14:paraId="765BB56F" w14:textId="77777777" w:rsidR="00407405" w:rsidRPr="00C164E6" w:rsidRDefault="00407405" w:rsidP="00DB382C">
            <w:pPr>
              <w:jc w:val="both"/>
              <w:rPr>
                <w:rFonts w:ascii="Calibri" w:eastAsia="Calibri" w:hAnsi="Calibri" w:cs="Calibri"/>
                <w:b/>
                <w:bCs/>
                <w:lang w:val="fr"/>
              </w:rPr>
            </w:pPr>
            <w:r w:rsidRPr="00C164E6">
              <w:rPr>
                <w:rFonts w:ascii="Calibri" w:eastAsia="Calibri" w:hAnsi="Calibri" w:cs="Calibri"/>
                <w:b/>
                <w:bCs/>
                <w:lang w:val="fr"/>
              </w:rPr>
              <w:t xml:space="preserve"> </w:t>
            </w:r>
          </w:p>
        </w:tc>
        <w:tc>
          <w:tcPr>
            <w:tcW w:w="142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Mar>
              <w:left w:w="108" w:type="dxa"/>
              <w:right w:w="108" w:type="dxa"/>
            </w:tcMar>
          </w:tcPr>
          <w:p w14:paraId="374C61A7" w14:textId="77777777" w:rsidR="00407405" w:rsidRPr="00C164E6" w:rsidRDefault="00407405" w:rsidP="00DB382C">
            <w:pPr>
              <w:jc w:val="both"/>
              <w:rPr>
                <w:rFonts w:ascii="Calibri" w:eastAsia="Calibri" w:hAnsi="Calibri" w:cs="Calibri"/>
                <w:b/>
                <w:bCs/>
                <w:lang w:val="fr"/>
              </w:rPr>
            </w:pPr>
            <w:r w:rsidRPr="00C164E6">
              <w:rPr>
                <w:rFonts w:ascii="Calibri" w:eastAsia="Calibri" w:hAnsi="Calibri" w:cs="Calibri"/>
                <w:b/>
                <w:bCs/>
                <w:lang w:val="fr"/>
              </w:rPr>
              <w:t xml:space="preserve"> </w:t>
            </w:r>
          </w:p>
        </w:tc>
      </w:tr>
      <w:tr w:rsidR="00407405" w:rsidRPr="00C164E6" w14:paraId="0EE4060A" w14:textId="77777777" w:rsidTr="00407405">
        <w:trPr>
          <w:trHeight w:val="798"/>
          <w:jc w:val="center"/>
        </w:trPr>
        <w:tc>
          <w:tcPr>
            <w:tcW w:w="3861" w:type="dxa"/>
            <w:tcBorders>
              <w:top w:val="single" w:sz="8" w:space="0" w:color="0070C0"/>
              <w:left w:val="single" w:sz="8" w:space="0" w:color="4F81BD" w:themeColor="accent1"/>
              <w:bottom w:val="single" w:sz="8" w:space="0" w:color="548DD4" w:themeColor="text2" w:themeTint="99"/>
              <w:right w:val="single" w:sz="8" w:space="0" w:color="548DD4" w:themeColor="text2" w:themeTint="99"/>
            </w:tcBorders>
            <w:tcMar>
              <w:left w:w="108" w:type="dxa"/>
              <w:right w:w="108" w:type="dxa"/>
            </w:tcMar>
            <w:vAlign w:val="center"/>
          </w:tcPr>
          <w:p w14:paraId="7A0C9DB5" w14:textId="77777777" w:rsidR="00407405" w:rsidRPr="00C164E6" w:rsidRDefault="00407405" w:rsidP="00DB382C">
            <w:pPr>
              <w:spacing w:after="0"/>
              <w:jc w:val="center"/>
              <w:rPr>
                <w:rFonts w:ascii="Calibri" w:eastAsia="Calibri" w:hAnsi="Calibri" w:cs="Calibri"/>
                <w:b/>
                <w:bCs/>
                <w:lang w:val="fr"/>
              </w:rPr>
            </w:pPr>
            <w:r w:rsidRPr="00C164E6">
              <w:rPr>
                <w:rFonts w:ascii="Calibri" w:eastAsia="Calibri" w:hAnsi="Calibri" w:cs="Calibri"/>
                <w:b/>
                <w:bCs/>
                <w:lang w:val="fr"/>
              </w:rPr>
              <w:t>Total</w:t>
            </w:r>
          </w:p>
        </w:tc>
        <w:tc>
          <w:tcPr>
            <w:tcW w:w="2169"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Mar>
              <w:left w:w="108" w:type="dxa"/>
              <w:right w:w="108" w:type="dxa"/>
            </w:tcMar>
          </w:tcPr>
          <w:p w14:paraId="510B2D4D" w14:textId="77777777" w:rsidR="00407405" w:rsidRPr="00C164E6" w:rsidRDefault="00407405" w:rsidP="00DB382C">
            <w:pPr>
              <w:jc w:val="both"/>
              <w:rPr>
                <w:rFonts w:ascii="Calibri" w:eastAsia="Calibri" w:hAnsi="Calibri" w:cs="Calibri"/>
                <w:b/>
                <w:bCs/>
                <w:lang w:val="fr"/>
              </w:rPr>
            </w:pPr>
            <w:r w:rsidRPr="00C164E6">
              <w:rPr>
                <w:rFonts w:ascii="Calibri" w:eastAsia="Calibri" w:hAnsi="Calibri" w:cs="Calibri"/>
                <w:b/>
                <w:bCs/>
                <w:lang w:val="fr"/>
              </w:rPr>
              <w:t xml:space="preserve"> </w:t>
            </w:r>
          </w:p>
        </w:tc>
        <w:tc>
          <w:tcPr>
            <w:tcW w:w="1615"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Mar>
              <w:left w:w="108" w:type="dxa"/>
              <w:right w:w="108" w:type="dxa"/>
            </w:tcMar>
          </w:tcPr>
          <w:p w14:paraId="34D5C940" w14:textId="77777777" w:rsidR="00407405" w:rsidRPr="00C164E6" w:rsidRDefault="00407405" w:rsidP="00DB382C">
            <w:pPr>
              <w:jc w:val="both"/>
              <w:rPr>
                <w:rFonts w:ascii="Calibri" w:eastAsia="Calibri" w:hAnsi="Calibri" w:cs="Calibri"/>
                <w:b/>
                <w:bCs/>
                <w:lang w:val="fr"/>
              </w:rPr>
            </w:pPr>
            <w:r w:rsidRPr="00C164E6">
              <w:rPr>
                <w:rFonts w:ascii="Calibri" w:eastAsia="Calibri" w:hAnsi="Calibri" w:cs="Calibri"/>
                <w:b/>
                <w:bCs/>
                <w:lang w:val="fr"/>
              </w:rPr>
              <w:t xml:space="preserve"> </w:t>
            </w:r>
          </w:p>
        </w:tc>
        <w:tc>
          <w:tcPr>
            <w:tcW w:w="1427"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Mar>
              <w:left w:w="108" w:type="dxa"/>
              <w:right w:w="108" w:type="dxa"/>
            </w:tcMar>
          </w:tcPr>
          <w:p w14:paraId="089673C5" w14:textId="77777777" w:rsidR="00407405" w:rsidRPr="00C164E6" w:rsidRDefault="00407405" w:rsidP="00DB382C">
            <w:pPr>
              <w:jc w:val="both"/>
              <w:rPr>
                <w:rFonts w:ascii="Calibri" w:eastAsia="Calibri" w:hAnsi="Calibri" w:cs="Calibri"/>
                <w:b/>
                <w:bCs/>
                <w:lang w:val="fr"/>
              </w:rPr>
            </w:pPr>
            <w:r w:rsidRPr="00C164E6">
              <w:rPr>
                <w:rFonts w:ascii="Calibri" w:eastAsia="Calibri" w:hAnsi="Calibri" w:cs="Calibri"/>
                <w:b/>
                <w:bCs/>
                <w:lang w:val="fr"/>
              </w:rPr>
              <w:t xml:space="preserve"> </w:t>
            </w:r>
          </w:p>
        </w:tc>
      </w:tr>
    </w:tbl>
    <w:p w14:paraId="5CC86D52" w14:textId="77777777" w:rsidR="00407405" w:rsidRDefault="00407405" w:rsidP="00407405">
      <w:pPr>
        <w:spacing w:after="0"/>
        <w:jc w:val="center"/>
        <w:rPr>
          <w:rFonts w:ascii="Calibri" w:eastAsia="Calibri" w:hAnsi="Calibri" w:cs="Calibri"/>
          <w:b/>
          <w:bCs/>
          <w:lang w:val="fr"/>
        </w:rPr>
      </w:pPr>
    </w:p>
    <w:p w14:paraId="1016CBC4" w14:textId="77777777" w:rsidR="00407405" w:rsidRDefault="00407405" w:rsidP="00407405">
      <w:pPr>
        <w:spacing w:after="0"/>
        <w:jc w:val="center"/>
        <w:rPr>
          <w:rFonts w:ascii="Calibri" w:eastAsia="Calibri" w:hAnsi="Calibri" w:cs="Calibri"/>
          <w:b/>
          <w:bCs/>
          <w:lang w:val="fr"/>
        </w:rPr>
      </w:pPr>
    </w:p>
    <w:p w14:paraId="5593E409" w14:textId="0A342FEC" w:rsidR="00407405" w:rsidRDefault="006D5B33" w:rsidP="00407405">
      <w:pPr>
        <w:spacing w:after="0"/>
        <w:jc w:val="center"/>
        <w:rPr>
          <w:rFonts w:ascii="Calibri" w:eastAsia="Calibri" w:hAnsi="Calibri" w:cs="Calibri"/>
          <w:b/>
          <w:bCs/>
          <w:lang w:val="fr"/>
        </w:rPr>
      </w:pPr>
      <w:r>
        <w:rPr>
          <w:rFonts w:ascii="Calibri" w:eastAsia="Calibri" w:hAnsi="Calibri" w:cs="Calibri"/>
          <w:b/>
          <w:bCs/>
          <w:lang w:val="fr"/>
        </w:rPr>
        <w:t xml:space="preserve">Détails des prix par </w:t>
      </w:r>
      <w:r w:rsidR="00446D52">
        <w:rPr>
          <w:rFonts w:ascii="Calibri" w:eastAsia="Calibri" w:hAnsi="Calibri" w:cs="Calibri"/>
          <w:b/>
          <w:bCs/>
          <w:lang w:val="fr"/>
        </w:rPr>
        <w:t xml:space="preserve">lot par phase par </w:t>
      </w:r>
      <w:r>
        <w:rPr>
          <w:rFonts w:ascii="Calibri" w:eastAsia="Calibri" w:hAnsi="Calibri" w:cs="Calibri"/>
          <w:b/>
          <w:bCs/>
          <w:lang w:val="fr"/>
        </w:rPr>
        <w:t xml:space="preserve">composante </w:t>
      </w:r>
    </w:p>
    <w:tbl>
      <w:tblPr>
        <w:tblStyle w:val="TableGrid"/>
        <w:tblW w:w="0" w:type="auto"/>
        <w:tblLook w:val="04A0" w:firstRow="1" w:lastRow="0" w:firstColumn="1" w:lastColumn="0" w:noHBand="0" w:noVBand="1"/>
      </w:tblPr>
      <w:tblGrid>
        <w:gridCol w:w="2830"/>
        <w:gridCol w:w="1985"/>
        <w:gridCol w:w="1980"/>
      </w:tblGrid>
      <w:tr w:rsidR="006D5B33" w14:paraId="64F8BB6D" w14:textId="77777777" w:rsidTr="00E17912">
        <w:tc>
          <w:tcPr>
            <w:tcW w:w="2830" w:type="dxa"/>
          </w:tcPr>
          <w:p w14:paraId="65F680ED" w14:textId="77777777" w:rsidR="006D5B33" w:rsidRDefault="006D5B33" w:rsidP="00407405">
            <w:pPr>
              <w:jc w:val="center"/>
              <w:rPr>
                <w:rFonts w:ascii="Calibri" w:eastAsia="Calibri" w:hAnsi="Calibri" w:cs="Calibri"/>
                <w:b/>
                <w:bCs/>
                <w:lang w:val="fr"/>
              </w:rPr>
            </w:pPr>
          </w:p>
        </w:tc>
        <w:tc>
          <w:tcPr>
            <w:tcW w:w="1985" w:type="dxa"/>
          </w:tcPr>
          <w:p w14:paraId="3CBCE1AF" w14:textId="6E7640E5" w:rsidR="006D5B33" w:rsidRDefault="006D5B33" w:rsidP="00407405">
            <w:pPr>
              <w:jc w:val="center"/>
              <w:rPr>
                <w:rFonts w:ascii="Calibri" w:eastAsia="Calibri" w:hAnsi="Calibri" w:cs="Calibri"/>
                <w:b/>
                <w:bCs/>
                <w:lang w:val="fr"/>
              </w:rPr>
            </w:pPr>
            <w:r>
              <w:rPr>
                <w:rFonts w:ascii="Calibri" w:eastAsia="Calibri" w:hAnsi="Calibri" w:cs="Calibri"/>
                <w:b/>
                <w:bCs/>
                <w:lang w:val="fr"/>
              </w:rPr>
              <w:t>Prix unitaires par délégation (HT)</w:t>
            </w:r>
          </w:p>
        </w:tc>
        <w:tc>
          <w:tcPr>
            <w:tcW w:w="1980" w:type="dxa"/>
          </w:tcPr>
          <w:p w14:paraId="77F4F7EC" w14:textId="77777777" w:rsidR="006D5B33" w:rsidRDefault="006D5B33" w:rsidP="00407405">
            <w:pPr>
              <w:jc w:val="center"/>
              <w:rPr>
                <w:rFonts w:ascii="Calibri" w:eastAsia="Calibri" w:hAnsi="Calibri" w:cs="Calibri"/>
                <w:b/>
                <w:bCs/>
                <w:lang w:val="fr"/>
              </w:rPr>
            </w:pPr>
            <w:r>
              <w:rPr>
                <w:rFonts w:ascii="Calibri" w:eastAsia="Calibri" w:hAnsi="Calibri" w:cs="Calibri"/>
                <w:b/>
                <w:bCs/>
                <w:lang w:val="fr"/>
              </w:rPr>
              <w:t xml:space="preserve">Prix total </w:t>
            </w:r>
          </w:p>
          <w:p w14:paraId="352ACB65" w14:textId="5EF2B18B" w:rsidR="006D5B33" w:rsidRDefault="006D5B33" w:rsidP="00407405">
            <w:pPr>
              <w:jc w:val="center"/>
              <w:rPr>
                <w:rFonts w:ascii="Calibri" w:eastAsia="Calibri" w:hAnsi="Calibri" w:cs="Calibri"/>
                <w:b/>
                <w:bCs/>
                <w:lang w:val="fr"/>
              </w:rPr>
            </w:pPr>
            <w:r>
              <w:rPr>
                <w:rFonts w:ascii="Calibri" w:eastAsia="Calibri" w:hAnsi="Calibri" w:cs="Calibri"/>
                <w:b/>
                <w:bCs/>
                <w:lang w:val="fr"/>
              </w:rPr>
              <w:t>(HT)</w:t>
            </w:r>
          </w:p>
        </w:tc>
      </w:tr>
      <w:tr w:rsidR="006D5B33" w14:paraId="76A9BA40" w14:textId="77777777" w:rsidTr="00E17912">
        <w:tc>
          <w:tcPr>
            <w:tcW w:w="2830" w:type="dxa"/>
          </w:tcPr>
          <w:p w14:paraId="353B2016" w14:textId="24F3BE2C" w:rsidR="006D5B33" w:rsidRDefault="006D5B33" w:rsidP="00E17912">
            <w:pPr>
              <w:rPr>
                <w:rFonts w:ascii="Calibri" w:eastAsia="Calibri" w:hAnsi="Calibri" w:cs="Calibri"/>
                <w:b/>
                <w:bCs/>
                <w:lang w:val="fr"/>
              </w:rPr>
            </w:pPr>
            <w:r>
              <w:rPr>
                <w:rFonts w:ascii="Calibri" w:eastAsia="Calibri" w:hAnsi="Calibri" w:cs="Calibri"/>
                <w:b/>
                <w:bCs/>
                <w:lang w:val="fr"/>
              </w:rPr>
              <w:t>Mesures de couverture</w:t>
            </w:r>
          </w:p>
        </w:tc>
        <w:tc>
          <w:tcPr>
            <w:tcW w:w="1985" w:type="dxa"/>
          </w:tcPr>
          <w:p w14:paraId="384ABD84" w14:textId="77777777" w:rsidR="006D5B33" w:rsidRDefault="006D5B33" w:rsidP="00407405">
            <w:pPr>
              <w:jc w:val="center"/>
              <w:rPr>
                <w:rFonts w:ascii="Calibri" w:eastAsia="Calibri" w:hAnsi="Calibri" w:cs="Calibri"/>
                <w:b/>
                <w:bCs/>
                <w:lang w:val="fr"/>
              </w:rPr>
            </w:pPr>
          </w:p>
        </w:tc>
        <w:tc>
          <w:tcPr>
            <w:tcW w:w="1980" w:type="dxa"/>
          </w:tcPr>
          <w:p w14:paraId="26553C68" w14:textId="77777777" w:rsidR="006D5B33" w:rsidRDefault="006D5B33" w:rsidP="00407405">
            <w:pPr>
              <w:jc w:val="center"/>
              <w:rPr>
                <w:rFonts w:ascii="Calibri" w:eastAsia="Calibri" w:hAnsi="Calibri" w:cs="Calibri"/>
                <w:b/>
                <w:bCs/>
                <w:lang w:val="fr"/>
              </w:rPr>
            </w:pPr>
          </w:p>
        </w:tc>
      </w:tr>
      <w:tr w:rsidR="006D5B33" w14:paraId="6DC243D2" w14:textId="77777777" w:rsidTr="00E17912">
        <w:tc>
          <w:tcPr>
            <w:tcW w:w="2830" w:type="dxa"/>
          </w:tcPr>
          <w:p w14:paraId="685B22A2" w14:textId="22701C41" w:rsidR="006D5B33" w:rsidRDefault="006D5B33" w:rsidP="00E17912">
            <w:pPr>
              <w:rPr>
                <w:rFonts w:ascii="Calibri" w:eastAsia="Calibri" w:hAnsi="Calibri" w:cs="Calibri"/>
                <w:b/>
                <w:bCs/>
                <w:lang w:val="fr"/>
              </w:rPr>
            </w:pPr>
            <w:r>
              <w:rPr>
                <w:rFonts w:ascii="Calibri" w:eastAsia="Calibri" w:hAnsi="Calibri" w:cs="Calibri"/>
                <w:b/>
                <w:bCs/>
                <w:lang w:val="fr"/>
              </w:rPr>
              <w:t>Mesures Accessibilité</w:t>
            </w:r>
          </w:p>
        </w:tc>
        <w:tc>
          <w:tcPr>
            <w:tcW w:w="1985" w:type="dxa"/>
          </w:tcPr>
          <w:p w14:paraId="0B4C8496" w14:textId="77777777" w:rsidR="006D5B33" w:rsidRDefault="006D5B33" w:rsidP="00407405">
            <w:pPr>
              <w:jc w:val="center"/>
              <w:rPr>
                <w:rFonts w:ascii="Calibri" w:eastAsia="Calibri" w:hAnsi="Calibri" w:cs="Calibri"/>
                <w:b/>
                <w:bCs/>
                <w:lang w:val="fr"/>
              </w:rPr>
            </w:pPr>
          </w:p>
        </w:tc>
        <w:tc>
          <w:tcPr>
            <w:tcW w:w="1980" w:type="dxa"/>
          </w:tcPr>
          <w:p w14:paraId="118718E8" w14:textId="77777777" w:rsidR="006D5B33" w:rsidRDefault="006D5B33" w:rsidP="00407405">
            <w:pPr>
              <w:jc w:val="center"/>
              <w:rPr>
                <w:rFonts w:ascii="Calibri" w:eastAsia="Calibri" w:hAnsi="Calibri" w:cs="Calibri"/>
                <w:b/>
                <w:bCs/>
                <w:lang w:val="fr"/>
              </w:rPr>
            </w:pPr>
          </w:p>
        </w:tc>
      </w:tr>
      <w:tr w:rsidR="006D5B33" w14:paraId="3A651342" w14:textId="77777777" w:rsidTr="00E17912">
        <w:tc>
          <w:tcPr>
            <w:tcW w:w="2830" w:type="dxa"/>
          </w:tcPr>
          <w:p w14:paraId="50B0BCE9" w14:textId="62995BDB" w:rsidR="006D5B33" w:rsidRDefault="006D5B33" w:rsidP="00E17912">
            <w:pPr>
              <w:rPr>
                <w:rFonts w:ascii="Calibri" w:eastAsia="Calibri" w:hAnsi="Calibri" w:cs="Calibri"/>
                <w:b/>
                <w:bCs/>
                <w:lang w:val="fr"/>
              </w:rPr>
            </w:pPr>
            <w:r>
              <w:rPr>
                <w:rFonts w:ascii="Calibri" w:eastAsia="Calibri" w:hAnsi="Calibri" w:cs="Calibri"/>
                <w:b/>
                <w:bCs/>
                <w:lang w:val="fr"/>
              </w:rPr>
              <w:t>Mesures de Débit</w:t>
            </w:r>
          </w:p>
        </w:tc>
        <w:tc>
          <w:tcPr>
            <w:tcW w:w="1985" w:type="dxa"/>
          </w:tcPr>
          <w:p w14:paraId="274C0698" w14:textId="77777777" w:rsidR="006D5B33" w:rsidRDefault="006D5B33" w:rsidP="006D5B33">
            <w:pPr>
              <w:jc w:val="center"/>
              <w:rPr>
                <w:rFonts w:ascii="Calibri" w:eastAsia="Calibri" w:hAnsi="Calibri" w:cs="Calibri"/>
                <w:b/>
                <w:bCs/>
                <w:lang w:val="fr"/>
              </w:rPr>
            </w:pPr>
          </w:p>
        </w:tc>
        <w:tc>
          <w:tcPr>
            <w:tcW w:w="1980" w:type="dxa"/>
          </w:tcPr>
          <w:p w14:paraId="2AA5C7CB" w14:textId="77777777" w:rsidR="006D5B33" w:rsidRDefault="006D5B33" w:rsidP="006D5B33">
            <w:pPr>
              <w:jc w:val="center"/>
              <w:rPr>
                <w:rFonts w:ascii="Calibri" w:eastAsia="Calibri" w:hAnsi="Calibri" w:cs="Calibri"/>
                <w:b/>
                <w:bCs/>
                <w:lang w:val="fr"/>
              </w:rPr>
            </w:pPr>
          </w:p>
        </w:tc>
      </w:tr>
      <w:tr w:rsidR="006D5B33" w14:paraId="08A163CA" w14:textId="77777777" w:rsidTr="00E17912">
        <w:tc>
          <w:tcPr>
            <w:tcW w:w="2830" w:type="dxa"/>
          </w:tcPr>
          <w:p w14:paraId="3F58292D" w14:textId="276C450B" w:rsidR="006D5B33" w:rsidRDefault="006D5B33" w:rsidP="00E17912">
            <w:pPr>
              <w:rPr>
                <w:rFonts w:ascii="Calibri" w:eastAsia="Calibri" w:hAnsi="Calibri" w:cs="Calibri"/>
                <w:b/>
                <w:bCs/>
                <w:lang w:val="fr"/>
              </w:rPr>
            </w:pPr>
            <w:r>
              <w:rPr>
                <w:rFonts w:ascii="Calibri" w:eastAsia="Calibri" w:hAnsi="Calibri" w:cs="Calibri"/>
                <w:b/>
                <w:bCs/>
                <w:lang w:val="fr"/>
              </w:rPr>
              <w:t>Mesures 5G (Optionnel)</w:t>
            </w:r>
          </w:p>
        </w:tc>
        <w:tc>
          <w:tcPr>
            <w:tcW w:w="1985" w:type="dxa"/>
          </w:tcPr>
          <w:p w14:paraId="343073AC" w14:textId="77777777" w:rsidR="006D5B33" w:rsidRDefault="006D5B33" w:rsidP="006D5B33">
            <w:pPr>
              <w:jc w:val="center"/>
              <w:rPr>
                <w:rFonts w:ascii="Calibri" w:eastAsia="Calibri" w:hAnsi="Calibri" w:cs="Calibri"/>
                <w:b/>
                <w:bCs/>
                <w:lang w:val="fr"/>
              </w:rPr>
            </w:pPr>
          </w:p>
        </w:tc>
        <w:tc>
          <w:tcPr>
            <w:tcW w:w="1980" w:type="dxa"/>
          </w:tcPr>
          <w:p w14:paraId="41D25C89" w14:textId="77777777" w:rsidR="006D5B33" w:rsidRDefault="006D5B33" w:rsidP="006D5B33">
            <w:pPr>
              <w:jc w:val="center"/>
              <w:rPr>
                <w:rFonts w:ascii="Calibri" w:eastAsia="Calibri" w:hAnsi="Calibri" w:cs="Calibri"/>
                <w:b/>
                <w:bCs/>
                <w:lang w:val="fr"/>
              </w:rPr>
            </w:pPr>
          </w:p>
        </w:tc>
      </w:tr>
      <w:tr w:rsidR="006D5B33" w14:paraId="4911B206" w14:textId="77777777" w:rsidTr="006D5B33">
        <w:tc>
          <w:tcPr>
            <w:tcW w:w="2830" w:type="dxa"/>
          </w:tcPr>
          <w:p w14:paraId="483DB3EA" w14:textId="058B109D" w:rsidR="006D5B33" w:rsidRDefault="006D5B33" w:rsidP="006D5B33">
            <w:pPr>
              <w:rPr>
                <w:rFonts w:ascii="Calibri" w:eastAsia="Calibri" w:hAnsi="Calibri" w:cs="Calibri"/>
                <w:b/>
                <w:bCs/>
                <w:lang w:val="fr"/>
              </w:rPr>
            </w:pPr>
            <w:r>
              <w:rPr>
                <w:rFonts w:ascii="Calibri" w:eastAsia="Calibri" w:hAnsi="Calibri" w:cs="Calibri"/>
                <w:b/>
                <w:bCs/>
                <w:lang w:val="fr"/>
              </w:rPr>
              <w:t>Post-traitement et reporting</w:t>
            </w:r>
          </w:p>
        </w:tc>
        <w:tc>
          <w:tcPr>
            <w:tcW w:w="1985" w:type="dxa"/>
          </w:tcPr>
          <w:p w14:paraId="022BFAEB" w14:textId="77777777" w:rsidR="006D5B33" w:rsidRDefault="006D5B33" w:rsidP="006D5B33">
            <w:pPr>
              <w:jc w:val="center"/>
              <w:rPr>
                <w:rFonts w:ascii="Calibri" w:eastAsia="Calibri" w:hAnsi="Calibri" w:cs="Calibri"/>
                <w:b/>
                <w:bCs/>
                <w:lang w:val="fr"/>
              </w:rPr>
            </w:pPr>
          </w:p>
        </w:tc>
        <w:tc>
          <w:tcPr>
            <w:tcW w:w="1980" w:type="dxa"/>
          </w:tcPr>
          <w:p w14:paraId="6C45B3DA" w14:textId="77777777" w:rsidR="006D5B33" w:rsidRDefault="006D5B33" w:rsidP="006D5B33">
            <w:pPr>
              <w:jc w:val="center"/>
              <w:rPr>
                <w:rFonts w:ascii="Calibri" w:eastAsia="Calibri" w:hAnsi="Calibri" w:cs="Calibri"/>
                <w:b/>
                <w:bCs/>
                <w:lang w:val="fr"/>
              </w:rPr>
            </w:pPr>
          </w:p>
        </w:tc>
      </w:tr>
      <w:tr w:rsidR="006D5B33" w14:paraId="355F8586" w14:textId="77777777" w:rsidTr="006D5B33">
        <w:tc>
          <w:tcPr>
            <w:tcW w:w="2830" w:type="dxa"/>
          </w:tcPr>
          <w:p w14:paraId="2086C3FD" w14:textId="6B52395F" w:rsidR="006D5B33" w:rsidRDefault="006D5B33" w:rsidP="006D5B33">
            <w:pPr>
              <w:rPr>
                <w:rFonts w:ascii="Calibri" w:eastAsia="Calibri" w:hAnsi="Calibri" w:cs="Calibri"/>
                <w:b/>
                <w:bCs/>
                <w:lang w:val="fr"/>
              </w:rPr>
            </w:pPr>
            <w:r>
              <w:rPr>
                <w:rFonts w:ascii="Calibri" w:eastAsia="Calibri" w:hAnsi="Calibri" w:cs="Calibri"/>
                <w:b/>
                <w:bCs/>
                <w:lang w:val="fr"/>
              </w:rPr>
              <w:t xml:space="preserve">Prix de licence de </w:t>
            </w:r>
            <w:r w:rsidR="000837F7">
              <w:rPr>
                <w:rFonts w:ascii="Calibri" w:eastAsia="Calibri" w:hAnsi="Calibri" w:cs="Calibri"/>
                <w:b/>
                <w:bCs/>
                <w:lang w:val="fr"/>
              </w:rPr>
              <w:t>posttraitement</w:t>
            </w:r>
          </w:p>
        </w:tc>
        <w:tc>
          <w:tcPr>
            <w:tcW w:w="1985" w:type="dxa"/>
          </w:tcPr>
          <w:p w14:paraId="6D198D1C" w14:textId="77777777" w:rsidR="006D5B33" w:rsidRDefault="006D5B33" w:rsidP="006D5B33">
            <w:pPr>
              <w:jc w:val="center"/>
              <w:rPr>
                <w:rFonts w:ascii="Calibri" w:eastAsia="Calibri" w:hAnsi="Calibri" w:cs="Calibri"/>
                <w:b/>
                <w:bCs/>
                <w:lang w:val="fr"/>
              </w:rPr>
            </w:pPr>
          </w:p>
        </w:tc>
        <w:tc>
          <w:tcPr>
            <w:tcW w:w="1980" w:type="dxa"/>
          </w:tcPr>
          <w:p w14:paraId="084760F6" w14:textId="77777777" w:rsidR="006D5B33" w:rsidRDefault="006D5B33" w:rsidP="006D5B33">
            <w:pPr>
              <w:jc w:val="center"/>
              <w:rPr>
                <w:rFonts w:ascii="Calibri" w:eastAsia="Calibri" w:hAnsi="Calibri" w:cs="Calibri"/>
                <w:b/>
                <w:bCs/>
                <w:lang w:val="fr"/>
              </w:rPr>
            </w:pPr>
          </w:p>
        </w:tc>
      </w:tr>
      <w:tr w:rsidR="006D5B33" w14:paraId="6D6531D8" w14:textId="77777777" w:rsidTr="006D5B33">
        <w:tc>
          <w:tcPr>
            <w:tcW w:w="2830" w:type="dxa"/>
          </w:tcPr>
          <w:p w14:paraId="76316002" w14:textId="400C24CF" w:rsidR="006D5B33" w:rsidRDefault="006D5B33" w:rsidP="006D5B33">
            <w:pPr>
              <w:rPr>
                <w:rFonts w:ascii="Calibri" w:eastAsia="Calibri" w:hAnsi="Calibri" w:cs="Calibri"/>
                <w:b/>
                <w:bCs/>
                <w:lang w:val="fr"/>
              </w:rPr>
            </w:pPr>
            <w:r>
              <w:rPr>
                <w:rFonts w:ascii="Calibri" w:eastAsia="Calibri" w:hAnsi="Calibri" w:cs="Calibri"/>
                <w:b/>
                <w:bCs/>
                <w:lang w:val="fr"/>
              </w:rPr>
              <w:t>Prix total Sans offre optionnelle</w:t>
            </w:r>
          </w:p>
        </w:tc>
        <w:tc>
          <w:tcPr>
            <w:tcW w:w="1985" w:type="dxa"/>
          </w:tcPr>
          <w:p w14:paraId="5F3D115B" w14:textId="77777777" w:rsidR="006D5B33" w:rsidRDefault="006D5B33" w:rsidP="006D5B33">
            <w:pPr>
              <w:jc w:val="center"/>
              <w:rPr>
                <w:rFonts w:ascii="Calibri" w:eastAsia="Calibri" w:hAnsi="Calibri" w:cs="Calibri"/>
                <w:b/>
                <w:bCs/>
                <w:lang w:val="fr"/>
              </w:rPr>
            </w:pPr>
          </w:p>
        </w:tc>
        <w:tc>
          <w:tcPr>
            <w:tcW w:w="1980" w:type="dxa"/>
          </w:tcPr>
          <w:p w14:paraId="44CFA7CD" w14:textId="77777777" w:rsidR="006D5B33" w:rsidRDefault="006D5B33" w:rsidP="006D5B33">
            <w:pPr>
              <w:jc w:val="center"/>
              <w:rPr>
                <w:rFonts w:ascii="Calibri" w:eastAsia="Calibri" w:hAnsi="Calibri" w:cs="Calibri"/>
                <w:b/>
                <w:bCs/>
                <w:lang w:val="fr"/>
              </w:rPr>
            </w:pPr>
          </w:p>
        </w:tc>
      </w:tr>
      <w:tr w:rsidR="000837F7" w14:paraId="47B565C4" w14:textId="77777777" w:rsidTr="006D5B33">
        <w:tc>
          <w:tcPr>
            <w:tcW w:w="2830" w:type="dxa"/>
          </w:tcPr>
          <w:p w14:paraId="7913AAC7" w14:textId="2230264A" w:rsidR="000837F7" w:rsidRDefault="000837F7" w:rsidP="006D5B33">
            <w:pPr>
              <w:rPr>
                <w:rFonts w:ascii="Calibri" w:eastAsia="Calibri" w:hAnsi="Calibri" w:cs="Calibri"/>
                <w:b/>
                <w:bCs/>
                <w:lang w:val="fr"/>
              </w:rPr>
            </w:pPr>
            <w:r>
              <w:rPr>
                <w:rFonts w:ascii="Calibri" w:eastAsia="Calibri" w:hAnsi="Calibri" w:cs="Calibri"/>
                <w:b/>
                <w:bCs/>
                <w:lang w:val="fr"/>
              </w:rPr>
              <w:t>Prix total incluant l’offre optionnelle</w:t>
            </w:r>
          </w:p>
        </w:tc>
        <w:tc>
          <w:tcPr>
            <w:tcW w:w="1985" w:type="dxa"/>
          </w:tcPr>
          <w:p w14:paraId="028B8537" w14:textId="77777777" w:rsidR="000837F7" w:rsidRDefault="000837F7" w:rsidP="006D5B33">
            <w:pPr>
              <w:jc w:val="center"/>
              <w:rPr>
                <w:rFonts w:ascii="Calibri" w:eastAsia="Calibri" w:hAnsi="Calibri" w:cs="Calibri"/>
                <w:b/>
                <w:bCs/>
                <w:lang w:val="fr"/>
              </w:rPr>
            </w:pPr>
          </w:p>
        </w:tc>
        <w:tc>
          <w:tcPr>
            <w:tcW w:w="1980" w:type="dxa"/>
          </w:tcPr>
          <w:p w14:paraId="3D823844" w14:textId="77777777" w:rsidR="000837F7" w:rsidRDefault="000837F7" w:rsidP="006D5B33">
            <w:pPr>
              <w:jc w:val="center"/>
              <w:rPr>
                <w:rFonts w:ascii="Calibri" w:eastAsia="Calibri" w:hAnsi="Calibri" w:cs="Calibri"/>
                <w:b/>
                <w:bCs/>
                <w:lang w:val="fr"/>
              </w:rPr>
            </w:pPr>
          </w:p>
        </w:tc>
      </w:tr>
    </w:tbl>
    <w:p w14:paraId="25A01233" w14:textId="77777777" w:rsidR="00407405" w:rsidRDefault="00407405" w:rsidP="00407405">
      <w:pPr>
        <w:spacing w:after="0"/>
        <w:jc w:val="center"/>
        <w:rPr>
          <w:rFonts w:ascii="Calibri" w:eastAsia="Calibri" w:hAnsi="Calibri" w:cs="Calibri"/>
          <w:b/>
          <w:bCs/>
          <w:lang w:val="fr"/>
        </w:rPr>
      </w:pPr>
    </w:p>
    <w:p w14:paraId="08E6FBB5" w14:textId="77777777" w:rsidR="00407405" w:rsidRDefault="00407405" w:rsidP="00407405">
      <w:pPr>
        <w:spacing w:after="0"/>
        <w:jc w:val="center"/>
        <w:rPr>
          <w:rFonts w:ascii="Calibri" w:eastAsia="Calibri" w:hAnsi="Calibri" w:cs="Calibri"/>
          <w:b/>
          <w:bCs/>
          <w:lang w:val="fr"/>
        </w:rPr>
      </w:pPr>
    </w:p>
    <w:p w14:paraId="205305AE" w14:textId="77777777" w:rsidR="00407405" w:rsidRDefault="00407405" w:rsidP="00407405">
      <w:pPr>
        <w:spacing w:after="0"/>
        <w:jc w:val="center"/>
        <w:rPr>
          <w:rFonts w:ascii="Calibri" w:eastAsia="Calibri" w:hAnsi="Calibri" w:cs="Calibri"/>
          <w:b/>
          <w:bCs/>
          <w:lang w:val="fr"/>
        </w:rPr>
      </w:pPr>
    </w:p>
    <w:p w14:paraId="2C0D9D28" w14:textId="77777777" w:rsidR="00407405" w:rsidRDefault="00407405" w:rsidP="00407405">
      <w:pPr>
        <w:spacing w:after="0"/>
        <w:jc w:val="center"/>
        <w:rPr>
          <w:rFonts w:ascii="Calibri" w:eastAsia="Calibri" w:hAnsi="Calibri" w:cs="Calibri"/>
          <w:b/>
          <w:bCs/>
          <w:lang w:val="fr"/>
        </w:rPr>
      </w:pPr>
    </w:p>
    <w:p w14:paraId="2152E32C" w14:textId="77777777" w:rsidR="00407405" w:rsidRDefault="00407405" w:rsidP="00407405">
      <w:pPr>
        <w:spacing w:after="0"/>
        <w:jc w:val="center"/>
        <w:rPr>
          <w:rFonts w:ascii="Calibri" w:eastAsia="Calibri" w:hAnsi="Calibri" w:cs="Calibri"/>
          <w:b/>
          <w:bCs/>
          <w:lang w:val="fr"/>
        </w:rPr>
      </w:pPr>
    </w:p>
    <w:p w14:paraId="03E1C815" w14:textId="77777777" w:rsidR="00407405" w:rsidRDefault="00407405" w:rsidP="00407405">
      <w:pPr>
        <w:spacing w:after="0"/>
        <w:jc w:val="center"/>
        <w:rPr>
          <w:rFonts w:ascii="Calibri" w:eastAsia="Calibri" w:hAnsi="Calibri" w:cs="Calibri"/>
          <w:b/>
          <w:bCs/>
          <w:lang w:val="fr"/>
        </w:rPr>
      </w:pPr>
    </w:p>
    <w:p w14:paraId="6F4396C8" w14:textId="77777777" w:rsidR="00407405" w:rsidRDefault="00407405" w:rsidP="00407405">
      <w:pPr>
        <w:spacing w:after="0"/>
        <w:jc w:val="center"/>
        <w:rPr>
          <w:rFonts w:ascii="Calibri" w:eastAsia="Calibri" w:hAnsi="Calibri" w:cs="Calibri"/>
          <w:b/>
          <w:bCs/>
          <w:lang w:val="fr"/>
        </w:rPr>
      </w:pPr>
    </w:p>
    <w:p w14:paraId="05773289" w14:textId="77777777" w:rsidR="00407405" w:rsidRDefault="00407405" w:rsidP="00407405">
      <w:pPr>
        <w:spacing w:after="0"/>
        <w:jc w:val="center"/>
        <w:rPr>
          <w:rFonts w:ascii="Calibri" w:eastAsia="Calibri" w:hAnsi="Calibri" w:cs="Calibri"/>
          <w:b/>
          <w:bCs/>
          <w:lang w:val="fr"/>
        </w:rPr>
      </w:pPr>
    </w:p>
    <w:p w14:paraId="7E8786C0" w14:textId="77777777" w:rsidR="00407405" w:rsidRDefault="00407405" w:rsidP="00407405">
      <w:pPr>
        <w:spacing w:after="0"/>
        <w:jc w:val="center"/>
        <w:rPr>
          <w:rFonts w:ascii="Calibri" w:eastAsia="Calibri" w:hAnsi="Calibri" w:cs="Calibri"/>
          <w:b/>
          <w:bCs/>
          <w:lang w:val="fr"/>
        </w:rPr>
      </w:pPr>
    </w:p>
    <w:p w14:paraId="0EFA71E8" w14:textId="77777777" w:rsidR="00407405" w:rsidRDefault="00407405" w:rsidP="00407405">
      <w:pPr>
        <w:spacing w:after="0"/>
        <w:jc w:val="center"/>
        <w:rPr>
          <w:rFonts w:ascii="Calibri" w:eastAsia="Calibri" w:hAnsi="Calibri" w:cs="Calibri"/>
          <w:b/>
          <w:bCs/>
          <w:lang w:val="fr"/>
        </w:rPr>
      </w:pPr>
    </w:p>
    <w:p w14:paraId="0143D412" w14:textId="77777777" w:rsidR="00407405" w:rsidRDefault="00407405" w:rsidP="00407405">
      <w:pPr>
        <w:spacing w:after="0"/>
        <w:jc w:val="center"/>
        <w:rPr>
          <w:rFonts w:ascii="Calibri" w:eastAsia="Calibri" w:hAnsi="Calibri" w:cs="Calibri"/>
          <w:b/>
          <w:bCs/>
          <w:lang w:val="fr"/>
        </w:rPr>
      </w:pPr>
    </w:p>
    <w:p w14:paraId="76A8CBF6" w14:textId="77777777" w:rsidR="00407405" w:rsidRDefault="00407405" w:rsidP="00407405">
      <w:pPr>
        <w:spacing w:after="0"/>
        <w:jc w:val="center"/>
        <w:rPr>
          <w:rFonts w:ascii="Calibri" w:eastAsia="Calibri" w:hAnsi="Calibri" w:cs="Calibri"/>
          <w:b/>
          <w:bCs/>
          <w:lang w:val="fr"/>
        </w:rPr>
      </w:pPr>
    </w:p>
    <w:p w14:paraId="1C8D7BB1" w14:textId="77777777" w:rsidR="00407405" w:rsidRDefault="00407405" w:rsidP="00407405">
      <w:pPr>
        <w:spacing w:after="0"/>
        <w:jc w:val="center"/>
        <w:rPr>
          <w:rFonts w:ascii="Calibri" w:eastAsia="Calibri" w:hAnsi="Calibri" w:cs="Calibri"/>
          <w:b/>
          <w:bCs/>
          <w:lang w:val="fr"/>
        </w:rPr>
      </w:pPr>
    </w:p>
    <w:p w14:paraId="711DB0EF" w14:textId="77777777" w:rsidR="00407405" w:rsidRDefault="00407405" w:rsidP="00407405">
      <w:pPr>
        <w:spacing w:after="0"/>
        <w:jc w:val="center"/>
        <w:rPr>
          <w:rFonts w:ascii="Calibri" w:eastAsia="Calibri" w:hAnsi="Calibri" w:cs="Calibri"/>
          <w:b/>
          <w:bCs/>
          <w:lang w:val="fr"/>
        </w:rPr>
      </w:pPr>
    </w:p>
    <w:p w14:paraId="436899D0" w14:textId="77777777" w:rsidR="00407405" w:rsidRDefault="00407405" w:rsidP="00407405">
      <w:pPr>
        <w:spacing w:after="0"/>
        <w:jc w:val="center"/>
        <w:rPr>
          <w:rFonts w:ascii="Calibri" w:eastAsia="Calibri" w:hAnsi="Calibri" w:cs="Calibri"/>
          <w:b/>
          <w:bCs/>
          <w:lang w:val="fr"/>
        </w:rPr>
      </w:pPr>
    </w:p>
    <w:p w14:paraId="4D2CF2C6" w14:textId="77777777" w:rsidR="00407405" w:rsidRDefault="00407405" w:rsidP="00407405">
      <w:pPr>
        <w:spacing w:after="0"/>
        <w:jc w:val="center"/>
        <w:rPr>
          <w:rFonts w:ascii="Calibri" w:eastAsia="Calibri" w:hAnsi="Calibri" w:cs="Calibri"/>
          <w:b/>
          <w:bCs/>
          <w:lang w:val="fr"/>
        </w:rPr>
      </w:pPr>
    </w:p>
    <w:p w14:paraId="2011F5F0" w14:textId="77777777" w:rsidR="00407405" w:rsidRDefault="00407405" w:rsidP="00407405">
      <w:pPr>
        <w:spacing w:after="0"/>
        <w:jc w:val="center"/>
        <w:rPr>
          <w:rFonts w:ascii="Calibri" w:eastAsia="Calibri" w:hAnsi="Calibri" w:cs="Calibri"/>
          <w:b/>
          <w:bCs/>
          <w:lang w:val="fr"/>
        </w:rPr>
      </w:pPr>
    </w:p>
    <w:p w14:paraId="07C590D8" w14:textId="77777777" w:rsidR="00407405" w:rsidRDefault="00407405" w:rsidP="00407405">
      <w:pPr>
        <w:spacing w:after="0"/>
        <w:jc w:val="center"/>
        <w:rPr>
          <w:rFonts w:ascii="Calibri" w:eastAsia="Calibri" w:hAnsi="Calibri" w:cs="Calibri"/>
          <w:b/>
          <w:bCs/>
          <w:lang w:val="fr"/>
        </w:rPr>
      </w:pPr>
    </w:p>
    <w:p w14:paraId="1DA0D888" w14:textId="77777777" w:rsidR="00407405" w:rsidRDefault="00407405" w:rsidP="00407405">
      <w:pPr>
        <w:spacing w:before="240" w:after="240"/>
        <w:jc w:val="center"/>
        <w:rPr>
          <w:b/>
          <w:bCs/>
          <w:caps/>
          <w:sz w:val="32"/>
          <w:szCs w:val="32"/>
        </w:rPr>
      </w:pPr>
    </w:p>
    <w:p w14:paraId="0CB56BB4" w14:textId="77777777" w:rsidR="00407405" w:rsidRDefault="00407405" w:rsidP="00407405">
      <w:pPr>
        <w:spacing w:before="240" w:after="240"/>
        <w:jc w:val="center"/>
        <w:rPr>
          <w:b/>
          <w:bCs/>
          <w:caps/>
          <w:sz w:val="32"/>
          <w:szCs w:val="32"/>
        </w:rPr>
      </w:pPr>
    </w:p>
    <w:p w14:paraId="18553E3C" w14:textId="3E9F9F77" w:rsidR="00407405" w:rsidRPr="00407405" w:rsidRDefault="00407405" w:rsidP="00407405">
      <w:pPr>
        <w:spacing w:before="240" w:after="240"/>
        <w:jc w:val="center"/>
        <w:rPr>
          <w:b/>
          <w:bCs/>
          <w:caps/>
          <w:sz w:val="32"/>
          <w:szCs w:val="32"/>
        </w:rPr>
      </w:pPr>
      <w:r w:rsidRPr="00407405">
        <w:rPr>
          <w:b/>
          <w:bCs/>
          <w:caps/>
          <w:sz w:val="32"/>
          <w:szCs w:val="32"/>
        </w:rPr>
        <w:t>Annexe 10 : bordereau des prix</w:t>
      </w:r>
    </w:p>
    <w:p w14:paraId="1941315B" w14:textId="77777777" w:rsidR="00407405" w:rsidRDefault="00407405" w:rsidP="00407405">
      <w:pPr>
        <w:spacing w:after="0"/>
        <w:jc w:val="center"/>
        <w:rPr>
          <w:rFonts w:ascii="Calibri" w:eastAsia="Calibri" w:hAnsi="Calibri" w:cs="Calibri"/>
          <w:b/>
          <w:bCs/>
          <w:lang w:val="fr"/>
        </w:rPr>
      </w:pPr>
      <w:r>
        <w:rPr>
          <w:rFonts w:ascii="Calibri" w:eastAsia="Calibri" w:hAnsi="Calibri" w:cs="Calibri"/>
          <w:b/>
          <w:bCs/>
          <w:lang w:val="fr"/>
        </w:rPr>
        <w:t>Enquête annuelle objet du lot 1 du marché</w:t>
      </w:r>
    </w:p>
    <w:p w14:paraId="750F3451" w14:textId="77777777" w:rsidR="00407405" w:rsidRDefault="00407405" w:rsidP="00407405">
      <w:pPr>
        <w:spacing w:after="0"/>
        <w:jc w:val="center"/>
        <w:rPr>
          <w:rFonts w:ascii="Calibri" w:eastAsia="Calibri" w:hAnsi="Calibri" w:cs="Calibri"/>
          <w:b/>
          <w:bCs/>
          <w:lang w:val="fr"/>
        </w:rPr>
      </w:pPr>
    </w:p>
    <w:tbl>
      <w:tblPr>
        <w:tblW w:w="4849"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21"/>
        <w:gridCol w:w="2169"/>
        <w:gridCol w:w="3298"/>
        <w:gridCol w:w="2193"/>
      </w:tblGrid>
      <w:tr w:rsidR="00407405" w:rsidRPr="004A7E9B" w14:paraId="2AA9A249" w14:textId="77777777" w:rsidTr="00407405">
        <w:trPr>
          <w:trHeight w:val="586"/>
          <w:jc w:val="center"/>
        </w:trPr>
        <w:tc>
          <w:tcPr>
            <w:tcW w:w="1121"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6356F378" w14:textId="77777777" w:rsidR="00407405" w:rsidRPr="004A7E9B" w:rsidRDefault="00407405" w:rsidP="00DB382C">
            <w:pPr>
              <w:spacing w:after="160" w:line="278" w:lineRule="auto"/>
            </w:pPr>
            <w:r w:rsidRPr="004A7E9B">
              <w:rPr>
                <w:b/>
                <w:bCs/>
              </w:rPr>
              <w:t>N° DE</w:t>
            </w:r>
            <w:r w:rsidRPr="004A7E9B">
              <w:t> </w:t>
            </w:r>
            <w:r w:rsidRPr="009C3F8F">
              <w:rPr>
                <w:b/>
                <w:bCs/>
              </w:rPr>
              <w:t>PRIX</w:t>
            </w:r>
          </w:p>
        </w:tc>
        <w:tc>
          <w:tcPr>
            <w:tcW w:w="2169"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19C7401A" w14:textId="77777777" w:rsidR="00407405" w:rsidRPr="004A7E9B" w:rsidRDefault="00407405" w:rsidP="00DB382C">
            <w:pPr>
              <w:spacing w:after="160" w:line="278" w:lineRule="auto"/>
            </w:pPr>
            <w:r w:rsidRPr="004A7E9B">
              <w:rPr>
                <w:b/>
                <w:bCs/>
              </w:rPr>
              <w:t>Phase</w:t>
            </w:r>
            <w:r w:rsidRPr="004A7E9B">
              <w:t> </w:t>
            </w:r>
          </w:p>
        </w:tc>
        <w:tc>
          <w:tcPr>
            <w:tcW w:w="3298"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0BF2E271" w14:textId="77777777" w:rsidR="00407405" w:rsidRPr="004A7E9B" w:rsidRDefault="00407405" w:rsidP="00DB382C">
            <w:pPr>
              <w:spacing w:after="160" w:line="278" w:lineRule="auto"/>
            </w:pPr>
            <w:r w:rsidRPr="004A7E9B">
              <w:rPr>
                <w:b/>
                <w:bCs/>
              </w:rPr>
              <w:t>Détail des prestations </w:t>
            </w:r>
            <w:r w:rsidRPr="004A7E9B">
              <w:t> </w:t>
            </w:r>
          </w:p>
        </w:tc>
        <w:tc>
          <w:tcPr>
            <w:tcW w:w="2193" w:type="dxa"/>
            <w:tcBorders>
              <w:top w:val="single" w:sz="6" w:space="0" w:color="4F81BD"/>
              <w:left w:val="single" w:sz="6" w:space="0" w:color="4F81BD"/>
              <w:bottom w:val="single" w:sz="6" w:space="0" w:color="4F81BD"/>
              <w:right w:val="single" w:sz="6" w:space="0" w:color="4F81BD"/>
            </w:tcBorders>
            <w:shd w:val="clear" w:color="auto" w:fill="auto"/>
            <w:vAlign w:val="center"/>
          </w:tcPr>
          <w:p w14:paraId="7FE5B6FA" w14:textId="77777777" w:rsidR="00407405" w:rsidRPr="004A7E9B" w:rsidRDefault="00407405" w:rsidP="00DB382C">
            <w:r w:rsidRPr="004A7E9B">
              <w:rPr>
                <w:b/>
                <w:bCs/>
              </w:rPr>
              <w:t>Prix (hors taxes)</w:t>
            </w:r>
            <w:r w:rsidRPr="004A7E9B">
              <w:t> </w:t>
            </w:r>
          </w:p>
        </w:tc>
      </w:tr>
      <w:tr w:rsidR="00407405" w:rsidRPr="004A7E9B" w14:paraId="6CEE513E" w14:textId="77777777" w:rsidTr="00407405">
        <w:trPr>
          <w:trHeight w:val="307"/>
          <w:jc w:val="center"/>
        </w:trPr>
        <w:tc>
          <w:tcPr>
            <w:tcW w:w="1121" w:type="dxa"/>
            <w:vMerge w:val="restart"/>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48C3A1F6" w14:textId="77777777" w:rsidR="00407405" w:rsidRPr="004A7E9B" w:rsidRDefault="00407405" w:rsidP="00DB382C">
            <w:pPr>
              <w:spacing w:after="0" w:line="240" w:lineRule="auto"/>
              <w:jc w:val="center"/>
            </w:pPr>
            <w:r w:rsidRPr="004A7E9B">
              <w:rPr>
                <w:b/>
                <w:bCs/>
              </w:rPr>
              <w:t>01</w:t>
            </w:r>
          </w:p>
          <w:p w14:paraId="1429333C" w14:textId="77777777" w:rsidR="00407405" w:rsidRPr="004A7E9B" w:rsidRDefault="00407405" w:rsidP="00DB382C">
            <w:pPr>
              <w:spacing w:after="0" w:line="240" w:lineRule="auto"/>
              <w:jc w:val="center"/>
            </w:pPr>
          </w:p>
        </w:tc>
        <w:tc>
          <w:tcPr>
            <w:tcW w:w="2169" w:type="dxa"/>
            <w:vMerge w:val="restart"/>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0B9F489C" w14:textId="77777777" w:rsidR="00407405" w:rsidRPr="004A7E9B" w:rsidRDefault="00407405" w:rsidP="00DB382C">
            <w:pPr>
              <w:spacing w:after="160" w:line="240" w:lineRule="auto"/>
            </w:pPr>
            <w:r w:rsidRPr="004A7E9B">
              <w:t>Phase préparation </w:t>
            </w:r>
          </w:p>
        </w:tc>
        <w:tc>
          <w:tcPr>
            <w:tcW w:w="3298" w:type="dxa"/>
            <w:tcBorders>
              <w:top w:val="single" w:sz="6" w:space="0" w:color="4F81BD"/>
              <w:left w:val="single" w:sz="6" w:space="0" w:color="4F81BD"/>
              <w:bottom w:val="single" w:sz="6" w:space="0" w:color="4F81BD"/>
              <w:right w:val="single" w:sz="6" w:space="0" w:color="4F81BD"/>
            </w:tcBorders>
            <w:shd w:val="clear" w:color="auto" w:fill="auto"/>
            <w:hideMark/>
          </w:tcPr>
          <w:p w14:paraId="78B14AE8" w14:textId="77777777" w:rsidR="00407405" w:rsidRPr="00E731B2" w:rsidRDefault="00407405" w:rsidP="00DB382C">
            <w:pPr>
              <w:spacing w:after="160" w:line="240" w:lineRule="auto"/>
              <w:rPr>
                <w:b/>
                <w:bCs/>
              </w:rPr>
            </w:pPr>
            <w:r w:rsidRPr="00EA1955">
              <w:rPr>
                <w:b/>
                <w:bCs/>
              </w:rPr>
              <w:t>……………………………………………</w:t>
            </w:r>
            <w:r w:rsidRPr="00E731B2">
              <w:rPr>
                <w:b/>
                <w:bCs/>
              </w:rPr>
              <w:t> </w:t>
            </w:r>
          </w:p>
        </w:tc>
        <w:tc>
          <w:tcPr>
            <w:tcW w:w="2193" w:type="dxa"/>
            <w:tcBorders>
              <w:top w:val="single" w:sz="6" w:space="0" w:color="4F81BD"/>
              <w:left w:val="single" w:sz="6" w:space="0" w:color="4F81BD"/>
              <w:bottom w:val="single" w:sz="6" w:space="0" w:color="4F81BD"/>
              <w:right w:val="single" w:sz="6" w:space="0" w:color="4F81BD"/>
            </w:tcBorders>
            <w:shd w:val="clear" w:color="auto" w:fill="auto"/>
          </w:tcPr>
          <w:p w14:paraId="44939600" w14:textId="77777777" w:rsidR="00407405" w:rsidRPr="004A7E9B" w:rsidRDefault="00407405" w:rsidP="00DB382C">
            <w:pPr>
              <w:spacing w:line="240" w:lineRule="auto"/>
            </w:pPr>
          </w:p>
        </w:tc>
      </w:tr>
      <w:tr w:rsidR="00407405" w:rsidRPr="004A7E9B" w14:paraId="2D18CBB0" w14:textId="77777777" w:rsidTr="00407405">
        <w:trPr>
          <w:trHeight w:val="298"/>
          <w:jc w:val="center"/>
        </w:trPr>
        <w:tc>
          <w:tcPr>
            <w:tcW w:w="1121" w:type="dxa"/>
            <w:vMerge/>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0DAFB029" w14:textId="77777777" w:rsidR="00407405" w:rsidRPr="004A7E9B" w:rsidRDefault="00407405" w:rsidP="00DB382C">
            <w:pPr>
              <w:spacing w:after="0" w:line="240" w:lineRule="auto"/>
              <w:jc w:val="center"/>
            </w:pPr>
          </w:p>
        </w:tc>
        <w:tc>
          <w:tcPr>
            <w:tcW w:w="2169" w:type="dxa"/>
            <w:vMerge/>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2805D975" w14:textId="77777777" w:rsidR="00407405" w:rsidRPr="004A7E9B" w:rsidRDefault="00407405" w:rsidP="00DB382C">
            <w:pPr>
              <w:spacing w:after="160" w:line="240" w:lineRule="auto"/>
            </w:pPr>
          </w:p>
        </w:tc>
        <w:tc>
          <w:tcPr>
            <w:tcW w:w="3298" w:type="dxa"/>
            <w:tcBorders>
              <w:top w:val="single" w:sz="6" w:space="0" w:color="4F81BD"/>
              <w:left w:val="single" w:sz="6" w:space="0" w:color="4F81BD"/>
              <w:bottom w:val="single" w:sz="6" w:space="0" w:color="4F81BD"/>
              <w:right w:val="single" w:sz="6" w:space="0" w:color="4F81BD"/>
            </w:tcBorders>
            <w:shd w:val="clear" w:color="auto" w:fill="auto"/>
            <w:hideMark/>
          </w:tcPr>
          <w:p w14:paraId="037418B4" w14:textId="77777777" w:rsidR="00407405" w:rsidRPr="00E731B2" w:rsidRDefault="00407405" w:rsidP="00DB382C">
            <w:pPr>
              <w:spacing w:after="160" w:line="240" w:lineRule="auto"/>
              <w:rPr>
                <w:b/>
                <w:bCs/>
              </w:rPr>
            </w:pPr>
            <w:r w:rsidRPr="00EA1955">
              <w:rPr>
                <w:b/>
                <w:bCs/>
              </w:rPr>
              <w:t>………………………</w:t>
            </w:r>
            <w:r w:rsidRPr="00E731B2">
              <w:rPr>
                <w:b/>
                <w:bCs/>
              </w:rPr>
              <w:t>.……………………</w:t>
            </w:r>
          </w:p>
        </w:tc>
        <w:tc>
          <w:tcPr>
            <w:tcW w:w="2193" w:type="dxa"/>
            <w:tcBorders>
              <w:top w:val="single" w:sz="6" w:space="0" w:color="4F81BD"/>
              <w:left w:val="single" w:sz="6" w:space="0" w:color="4F81BD"/>
              <w:bottom w:val="single" w:sz="6" w:space="0" w:color="4F81BD"/>
              <w:right w:val="single" w:sz="6" w:space="0" w:color="4F81BD"/>
            </w:tcBorders>
            <w:shd w:val="clear" w:color="auto" w:fill="auto"/>
            <w:hideMark/>
          </w:tcPr>
          <w:p w14:paraId="17E4518A" w14:textId="77777777" w:rsidR="00407405" w:rsidRPr="004A7E9B" w:rsidRDefault="00407405" w:rsidP="00DB382C">
            <w:pPr>
              <w:spacing w:line="240" w:lineRule="auto"/>
            </w:pPr>
            <w:r w:rsidRPr="004A7E9B">
              <w:t> </w:t>
            </w:r>
          </w:p>
        </w:tc>
      </w:tr>
      <w:tr w:rsidR="00407405" w:rsidRPr="004A7E9B" w14:paraId="578479F2" w14:textId="77777777" w:rsidTr="00407405">
        <w:trPr>
          <w:trHeight w:val="370"/>
          <w:jc w:val="center"/>
        </w:trPr>
        <w:tc>
          <w:tcPr>
            <w:tcW w:w="1121" w:type="dxa"/>
            <w:vMerge/>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2B4AED64" w14:textId="77777777" w:rsidR="00407405" w:rsidRPr="004A7E9B" w:rsidRDefault="00407405" w:rsidP="00DB382C">
            <w:pPr>
              <w:spacing w:after="0" w:line="240" w:lineRule="auto"/>
              <w:jc w:val="center"/>
            </w:pPr>
          </w:p>
        </w:tc>
        <w:tc>
          <w:tcPr>
            <w:tcW w:w="2169" w:type="dxa"/>
            <w:vMerge/>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481CF9F" w14:textId="77777777" w:rsidR="00407405" w:rsidRPr="004A7E9B" w:rsidRDefault="00407405" w:rsidP="00DB382C">
            <w:pPr>
              <w:spacing w:after="160" w:line="240" w:lineRule="auto"/>
            </w:pPr>
          </w:p>
        </w:tc>
        <w:tc>
          <w:tcPr>
            <w:tcW w:w="3298" w:type="dxa"/>
            <w:tcBorders>
              <w:top w:val="single" w:sz="6" w:space="0" w:color="4F81BD"/>
              <w:left w:val="single" w:sz="6" w:space="0" w:color="4F81BD"/>
              <w:bottom w:val="single" w:sz="6" w:space="0" w:color="4F81BD"/>
              <w:right w:val="single" w:sz="6" w:space="0" w:color="4F81BD"/>
            </w:tcBorders>
            <w:shd w:val="clear" w:color="auto" w:fill="auto"/>
            <w:hideMark/>
          </w:tcPr>
          <w:p w14:paraId="3306ECBE" w14:textId="77777777" w:rsidR="00407405" w:rsidRPr="00E731B2" w:rsidRDefault="00407405" w:rsidP="00DB382C">
            <w:pPr>
              <w:spacing w:after="160" w:line="240" w:lineRule="auto"/>
              <w:rPr>
                <w:b/>
                <w:bCs/>
              </w:rPr>
            </w:pPr>
            <w:r w:rsidRPr="00EA1955">
              <w:rPr>
                <w:b/>
                <w:bCs/>
              </w:rPr>
              <w:t>…………………………………………..</w:t>
            </w:r>
            <w:r w:rsidRPr="00E731B2">
              <w:rPr>
                <w:b/>
                <w:bCs/>
              </w:rPr>
              <w:t> </w:t>
            </w:r>
          </w:p>
        </w:tc>
        <w:tc>
          <w:tcPr>
            <w:tcW w:w="2193" w:type="dxa"/>
            <w:tcBorders>
              <w:top w:val="single" w:sz="6" w:space="0" w:color="4F81BD"/>
              <w:left w:val="single" w:sz="6" w:space="0" w:color="4F81BD"/>
              <w:bottom w:val="single" w:sz="6" w:space="0" w:color="4F81BD"/>
              <w:right w:val="single" w:sz="6" w:space="0" w:color="4F81BD"/>
            </w:tcBorders>
            <w:shd w:val="clear" w:color="auto" w:fill="auto"/>
            <w:hideMark/>
          </w:tcPr>
          <w:p w14:paraId="2BB4F0BE" w14:textId="77777777" w:rsidR="00407405" w:rsidRPr="004A7E9B" w:rsidRDefault="00407405" w:rsidP="00DB382C">
            <w:pPr>
              <w:spacing w:line="240" w:lineRule="auto"/>
            </w:pPr>
            <w:r w:rsidRPr="004A7E9B">
              <w:t> </w:t>
            </w:r>
          </w:p>
        </w:tc>
      </w:tr>
      <w:tr w:rsidR="00407405" w:rsidRPr="004A7E9B" w14:paraId="5185F336" w14:textId="77777777" w:rsidTr="00407405">
        <w:trPr>
          <w:trHeight w:val="301"/>
          <w:jc w:val="center"/>
        </w:trPr>
        <w:tc>
          <w:tcPr>
            <w:tcW w:w="1121" w:type="dxa"/>
            <w:vMerge/>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1047195A" w14:textId="77777777" w:rsidR="00407405" w:rsidRPr="004A7E9B" w:rsidRDefault="00407405" w:rsidP="00DB382C">
            <w:pPr>
              <w:spacing w:after="0" w:line="240" w:lineRule="auto"/>
              <w:jc w:val="center"/>
            </w:pPr>
          </w:p>
        </w:tc>
        <w:tc>
          <w:tcPr>
            <w:tcW w:w="5467" w:type="dxa"/>
            <w:gridSpan w:val="2"/>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12A43C68" w14:textId="77777777" w:rsidR="00407405" w:rsidRPr="004A7E9B" w:rsidRDefault="00407405" w:rsidP="00DB382C">
            <w:pPr>
              <w:spacing w:after="0" w:line="240" w:lineRule="auto"/>
              <w:jc w:val="right"/>
            </w:pPr>
            <w:r w:rsidRPr="004A7E9B">
              <w:rPr>
                <w:b/>
                <w:bCs/>
              </w:rPr>
              <w:t>Sous Total 1</w:t>
            </w:r>
            <w:r w:rsidRPr="004A7E9B">
              <w:t> </w:t>
            </w:r>
          </w:p>
        </w:tc>
        <w:tc>
          <w:tcPr>
            <w:tcW w:w="2193" w:type="dxa"/>
            <w:tcBorders>
              <w:top w:val="single" w:sz="6" w:space="0" w:color="4F81BD"/>
              <w:left w:val="single" w:sz="6" w:space="0" w:color="4F81BD"/>
              <w:bottom w:val="single" w:sz="4" w:space="0" w:color="auto"/>
              <w:right w:val="single" w:sz="6" w:space="0" w:color="4F81BD"/>
            </w:tcBorders>
            <w:shd w:val="clear" w:color="auto" w:fill="auto"/>
          </w:tcPr>
          <w:p w14:paraId="41AE29CA" w14:textId="77777777" w:rsidR="00407405" w:rsidRPr="004A7E9B" w:rsidRDefault="00407405" w:rsidP="00DB382C">
            <w:pPr>
              <w:spacing w:line="240" w:lineRule="auto"/>
            </w:pPr>
          </w:p>
        </w:tc>
      </w:tr>
      <w:tr w:rsidR="00407405" w:rsidRPr="004A7E9B" w14:paraId="7F8E5EBF" w14:textId="77777777" w:rsidTr="00407405">
        <w:trPr>
          <w:trHeight w:val="301"/>
          <w:jc w:val="center"/>
        </w:trPr>
        <w:tc>
          <w:tcPr>
            <w:tcW w:w="1121" w:type="dxa"/>
            <w:vMerge w:val="restart"/>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1AD04DBD" w14:textId="77777777" w:rsidR="00407405" w:rsidRPr="004A7E9B" w:rsidRDefault="00407405" w:rsidP="00DB382C">
            <w:pPr>
              <w:spacing w:after="0" w:line="240" w:lineRule="auto"/>
              <w:jc w:val="center"/>
            </w:pPr>
            <w:r w:rsidRPr="004A7E9B">
              <w:rPr>
                <w:b/>
                <w:bCs/>
              </w:rPr>
              <w:t>02</w:t>
            </w:r>
          </w:p>
          <w:p w14:paraId="44430D72" w14:textId="77777777" w:rsidR="00407405" w:rsidRPr="004A7E9B" w:rsidRDefault="00407405" w:rsidP="00DB382C">
            <w:pPr>
              <w:spacing w:after="0" w:line="240" w:lineRule="auto"/>
              <w:jc w:val="center"/>
            </w:pPr>
          </w:p>
        </w:tc>
        <w:tc>
          <w:tcPr>
            <w:tcW w:w="2169" w:type="dxa"/>
            <w:vMerge w:val="restart"/>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B67BAAF" w14:textId="77777777" w:rsidR="00407405" w:rsidRPr="004A7E9B" w:rsidRDefault="00407405" w:rsidP="00DB382C">
            <w:pPr>
              <w:spacing w:after="160" w:line="240" w:lineRule="auto"/>
            </w:pPr>
            <w:r w:rsidRPr="004A7E9B">
              <w:t>Phase de mesure et post-traitement et livrable</w:t>
            </w:r>
            <w:r>
              <w:t>s</w:t>
            </w:r>
            <w:r w:rsidRPr="004A7E9B">
              <w:t xml:space="preserve">  </w:t>
            </w:r>
          </w:p>
        </w:tc>
        <w:tc>
          <w:tcPr>
            <w:tcW w:w="3298" w:type="dxa"/>
            <w:tcBorders>
              <w:top w:val="single" w:sz="6" w:space="0" w:color="4F81BD"/>
              <w:left w:val="single" w:sz="6" w:space="0" w:color="4F81BD"/>
              <w:bottom w:val="single" w:sz="6" w:space="0" w:color="4F81BD"/>
              <w:right w:val="single" w:sz="4" w:space="0" w:color="auto"/>
            </w:tcBorders>
            <w:shd w:val="clear" w:color="auto" w:fill="auto"/>
            <w:vAlign w:val="center"/>
            <w:hideMark/>
          </w:tcPr>
          <w:p w14:paraId="3571B779" w14:textId="77777777" w:rsidR="00407405" w:rsidRPr="004A7E9B" w:rsidRDefault="00407405" w:rsidP="00DB382C">
            <w:pPr>
              <w:spacing w:after="160" w:line="240" w:lineRule="auto"/>
            </w:pPr>
            <w:r w:rsidRPr="004A7E9B">
              <w:t>Mesures</w:t>
            </w:r>
            <w:r>
              <w:t xml:space="preserve"> et </w:t>
            </w:r>
            <w:r w:rsidRPr="004A7E9B">
              <w:t>posttraitement couverture 4G </w:t>
            </w:r>
          </w:p>
        </w:tc>
        <w:tc>
          <w:tcPr>
            <w:tcW w:w="2193" w:type="dxa"/>
            <w:tcBorders>
              <w:top w:val="single" w:sz="4" w:space="0" w:color="auto"/>
              <w:left w:val="single" w:sz="4" w:space="0" w:color="auto"/>
              <w:bottom w:val="single" w:sz="4" w:space="0" w:color="auto"/>
              <w:right w:val="single" w:sz="4" w:space="0" w:color="auto"/>
            </w:tcBorders>
            <w:shd w:val="clear" w:color="auto" w:fill="auto"/>
            <w:hideMark/>
          </w:tcPr>
          <w:p w14:paraId="66986603" w14:textId="77777777" w:rsidR="00407405" w:rsidRPr="004A7E9B" w:rsidRDefault="00407405" w:rsidP="00DB382C">
            <w:pPr>
              <w:spacing w:after="160" w:line="240" w:lineRule="auto"/>
            </w:pPr>
            <w:r w:rsidRPr="004A7E9B">
              <w:t> </w:t>
            </w:r>
          </w:p>
        </w:tc>
      </w:tr>
      <w:tr w:rsidR="00407405" w:rsidRPr="004A7E9B" w14:paraId="2A5C8FC6" w14:textId="77777777" w:rsidTr="00407405">
        <w:trPr>
          <w:trHeight w:val="301"/>
          <w:jc w:val="center"/>
        </w:trPr>
        <w:tc>
          <w:tcPr>
            <w:tcW w:w="1121" w:type="dxa"/>
            <w:vMerge/>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13D5C78A" w14:textId="77777777" w:rsidR="00407405" w:rsidRPr="004A7E9B" w:rsidRDefault="00407405" w:rsidP="00DB382C">
            <w:pPr>
              <w:spacing w:after="0" w:line="240" w:lineRule="auto"/>
              <w:jc w:val="center"/>
            </w:pPr>
          </w:p>
        </w:tc>
        <w:tc>
          <w:tcPr>
            <w:tcW w:w="2169" w:type="dxa"/>
            <w:vMerge/>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0B54C03E" w14:textId="77777777" w:rsidR="00407405" w:rsidRPr="004A7E9B" w:rsidRDefault="00407405" w:rsidP="00DB382C">
            <w:pPr>
              <w:spacing w:after="160" w:line="240" w:lineRule="auto"/>
            </w:pPr>
          </w:p>
        </w:tc>
        <w:tc>
          <w:tcPr>
            <w:tcW w:w="3298" w:type="dxa"/>
            <w:tcBorders>
              <w:top w:val="single" w:sz="6" w:space="0" w:color="4F81BD"/>
              <w:left w:val="single" w:sz="6" w:space="0" w:color="4F81BD"/>
              <w:bottom w:val="single" w:sz="6" w:space="0" w:color="4F81BD"/>
              <w:right w:val="single" w:sz="4" w:space="0" w:color="auto"/>
            </w:tcBorders>
            <w:shd w:val="clear" w:color="auto" w:fill="auto"/>
            <w:vAlign w:val="center"/>
            <w:hideMark/>
          </w:tcPr>
          <w:p w14:paraId="4D5FCC76" w14:textId="77777777" w:rsidR="00407405" w:rsidRPr="004A7E9B" w:rsidRDefault="00407405" w:rsidP="00DB382C">
            <w:pPr>
              <w:spacing w:after="160" w:line="240" w:lineRule="auto"/>
            </w:pPr>
            <w:r w:rsidRPr="004A7E9B">
              <w:t>Mesures</w:t>
            </w:r>
            <w:r>
              <w:t xml:space="preserve"> et </w:t>
            </w:r>
            <w:r w:rsidRPr="004A7E9B">
              <w:t>posttraitement qualité de service 4G </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39EB6" w14:textId="77777777" w:rsidR="00407405" w:rsidRPr="004A7E9B" w:rsidRDefault="00407405" w:rsidP="00DB382C">
            <w:pPr>
              <w:spacing w:after="160" w:line="240" w:lineRule="auto"/>
            </w:pPr>
          </w:p>
        </w:tc>
      </w:tr>
      <w:tr w:rsidR="00407405" w:rsidRPr="004A7E9B" w14:paraId="1D4FA32E" w14:textId="77777777" w:rsidTr="00407405">
        <w:trPr>
          <w:trHeight w:val="301"/>
          <w:jc w:val="center"/>
        </w:trPr>
        <w:tc>
          <w:tcPr>
            <w:tcW w:w="1121" w:type="dxa"/>
            <w:vMerge/>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C670737" w14:textId="77777777" w:rsidR="00407405" w:rsidRPr="004A7E9B" w:rsidRDefault="00407405" w:rsidP="00DB382C">
            <w:pPr>
              <w:spacing w:after="0" w:line="240" w:lineRule="auto"/>
              <w:jc w:val="center"/>
            </w:pPr>
          </w:p>
        </w:tc>
        <w:tc>
          <w:tcPr>
            <w:tcW w:w="5467" w:type="dxa"/>
            <w:gridSpan w:val="2"/>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78CC2BC" w14:textId="77777777" w:rsidR="00407405" w:rsidRPr="004A7E9B" w:rsidRDefault="00407405" w:rsidP="00DB382C">
            <w:pPr>
              <w:spacing w:after="0" w:line="240" w:lineRule="auto"/>
              <w:jc w:val="right"/>
            </w:pPr>
            <w:r w:rsidRPr="004A7E9B">
              <w:rPr>
                <w:b/>
                <w:bCs/>
              </w:rPr>
              <w:t>Sous Total 2</w:t>
            </w:r>
            <w:r w:rsidRPr="004A7E9B">
              <w:t> </w:t>
            </w:r>
          </w:p>
        </w:tc>
        <w:tc>
          <w:tcPr>
            <w:tcW w:w="2193" w:type="dxa"/>
            <w:tcBorders>
              <w:top w:val="single" w:sz="4" w:space="0" w:color="auto"/>
              <w:left w:val="single" w:sz="6" w:space="0" w:color="4F81BD"/>
              <w:bottom w:val="single" w:sz="6" w:space="0" w:color="4F81BD"/>
              <w:right w:val="single" w:sz="6" w:space="0" w:color="4F81BD"/>
            </w:tcBorders>
            <w:shd w:val="clear" w:color="auto" w:fill="auto"/>
          </w:tcPr>
          <w:p w14:paraId="6E17ACDE" w14:textId="77777777" w:rsidR="00407405" w:rsidRPr="004A7E9B" w:rsidRDefault="00407405" w:rsidP="00DB382C">
            <w:pPr>
              <w:spacing w:after="160" w:line="240" w:lineRule="auto"/>
            </w:pPr>
          </w:p>
        </w:tc>
      </w:tr>
      <w:tr w:rsidR="00407405" w:rsidRPr="004A7E9B" w14:paraId="086EEF3F" w14:textId="77777777" w:rsidTr="00407405">
        <w:trPr>
          <w:trHeight w:val="301"/>
          <w:jc w:val="center"/>
        </w:trPr>
        <w:tc>
          <w:tcPr>
            <w:tcW w:w="1121" w:type="dxa"/>
            <w:vMerge w:val="restart"/>
            <w:tcBorders>
              <w:top w:val="single" w:sz="6" w:space="0" w:color="4F81BD"/>
              <w:left w:val="single" w:sz="6" w:space="0" w:color="4F81BD"/>
              <w:right w:val="single" w:sz="6" w:space="0" w:color="4F81BD"/>
            </w:tcBorders>
            <w:shd w:val="clear" w:color="auto" w:fill="auto"/>
            <w:vAlign w:val="center"/>
            <w:hideMark/>
          </w:tcPr>
          <w:p w14:paraId="1333F028" w14:textId="77777777" w:rsidR="00407405" w:rsidRPr="004A7E9B" w:rsidRDefault="00407405" w:rsidP="00DB382C">
            <w:pPr>
              <w:spacing w:after="0" w:line="240" w:lineRule="auto"/>
              <w:jc w:val="center"/>
            </w:pPr>
            <w:r w:rsidRPr="004A7E9B">
              <w:rPr>
                <w:b/>
                <w:bCs/>
              </w:rPr>
              <w:t>03</w:t>
            </w:r>
          </w:p>
        </w:tc>
        <w:tc>
          <w:tcPr>
            <w:tcW w:w="2169" w:type="dxa"/>
            <w:tcBorders>
              <w:top w:val="single" w:sz="6" w:space="0" w:color="4F81BD"/>
              <w:left w:val="single" w:sz="6" w:space="0" w:color="4F81BD"/>
              <w:bottom w:val="single" w:sz="6" w:space="0" w:color="0070C0"/>
              <w:right w:val="single" w:sz="6" w:space="0" w:color="4F81BD"/>
            </w:tcBorders>
            <w:shd w:val="clear" w:color="auto" w:fill="auto"/>
            <w:vAlign w:val="center"/>
            <w:hideMark/>
          </w:tcPr>
          <w:p w14:paraId="4A90FD35" w14:textId="0188E13E" w:rsidR="00407405" w:rsidRPr="004A7E9B" w:rsidRDefault="00407405" w:rsidP="00DB382C">
            <w:pPr>
              <w:spacing w:after="160" w:line="240" w:lineRule="auto"/>
            </w:pPr>
            <w:r w:rsidRPr="004A7E9B">
              <w:t xml:space="preserve">Offre optionnelle pour </w:t>
            </w:r>
            <w:r>
              <w:t>la fourniture de</w:t>
            </w:r>
            <w:r w:rsidRPr="004A7E9B">
              <w:t xml:space="preserve"> </w:t>
            </w:r>
            <w:r>
              <w:t>(</w:t>
            </w:r>
            <w:r w:rsidR="002075EC">
              <w:t>01</w:t>
            </w:r>
            <w:r>
              <w:t xml:space="preserve">) </w:t>
            </w:r>
            <w:r w:rsidRPr="004A7E9B">
              <w:t>licence de posttraitement </w:t>
            </w:r>
          </w:p>
        </w:tc>
        <w:tc>
          <w:tcPr>
            <w:tcW w:w="3298" w:type="dxa"/>
            <w:tcBorders>
              <w:top w:val="single" w:sz="6" w:space="0" w:color="4F81BD"/>
              <w:left w:val="single" w:sz="6" w:space="0" w:color="4F81BD"/>
              <w:bottom w:val="single" w:sz="6" w:space="0" w:color="0070C0"/>
              <w:right w:val="single" w:sz="6" w:space="0" w:color="4F81BD"/>
            </w:tcBorders>
            <w:shd w:val="clear" w:color="auto" w:fill="auto"/>
            <w:vAlign w:val="center"/>
            <w:hideMark/>
          </w:tcPr>
          <w:p w14:paraId="374EA974" w14:textId="77777777" w:rsidR="00407405" w:rsidRPr="00E731B2" w:rsidRDefault="00407405" w:rsidP="00DB382C">
            <w:pPr>
              <w:spacing w:after="160" w:line="240" w:lineRule="auto"/>
              <w:rPr>
                <w:b/>
                <w:bCs/>
              </w:rPr>
            </w:pPr>
            <w:r w:rsidRPr="00EA1955">
              <w:rPr>
                <w:b/>
                <w:bCs/>
              </w:rPr>
              <w:t>…………………………………………..</w:t>
            </w:r>
            <w:r w:rsidRPr="00E731B2">
              <w:rPr>
                <w:b/>
                <w:bCs/>
              </w:rPr>
              <w:t> </w:t>
            </w:r>
          </w:p>
        </w:tc>
        <w:tc>
          <w:tcPr>
            <w:tcW w:w="2193" w:type="dxa"/>
            <w:tcBorders>
              <w:top w:val="single" w:sz="6" w:space="0" w:color="4F81BD"/>
              <w:left w:val="single" w:sz="6" w:space="0" w:color="4F81BD"/>
              <w:bottom w:val="single" w:sz="6" w:space="0" w:color="4F81BD"/>
              <w:right w:val="single" w:sz="6" w:space="0" w:color="4F81BD"/>
            </w:tcBorders>
            <w:shd w:val="clear" w:color="auto" w:fill="auto"/>
            <w:vAlign w:val="center"/>
          </w:tcPr>
          <w:p w14:paraId="5FC7A0C1" w14:textId="77777777" w:rsidR="00407405" w:rsidRPr="004A7E9B" w:rsidRDefault="00407405" w:rsidP="00DB382C">
            <w:pPr>
              <w:spacing w:after="160" w:line="240" w:lineRule="auto"/>
            </w:pPr>
          </w:p>
        </w:tc>
      </w:tr>
      <w:tr w:rsidR="00482772" w:rsidRPr="004A7E9B" w14:paraId="017A1BD5" w14:textId="77777777" w:rsidTr="00407405">
        <w:trPr>
          <w:trHeight w:val="301"/>
          <w:jc w:val="center"/>
        </w:trPr>
        <w:tc>
          <w:tcPr>
            <w:tcW w:w="1121" w:type="dxa"/>
            <w:vMerge/>
            <w:tcBorders>
              <w:top w:val="single" w:sz="6" w:space="0" w:color="4F81BD"/>
              <w:left w:val="single" w:sz="6" w:space="0" w:color="4F81BD"/>
              <w:right w:val="single" w:sz="6" w:space="0" w:color="4F81BD"/>
            </w:tcBorders>
            <w:shd w:val="clear" w:color="auto" w:fill="auto"/>
            <w:vAlign w:val="center"/>
          </w:tcPr>
          <w:p w14:paraId="602CB0B5" w14:textId="77777777" w:rsidR="00482772" w:rsidRPr="004A7E9B" w:rsidRDefault="00482772" w:rsidP="00DB382C">
            <w:pPr>
              <w:spacing w:after="0" w:line="240" w:lineRule="auto"/>
              <w:jc w:val="center"/>
              <w:rPr>
                <w:b/>
                <w:bCs/>
              </w:rPr>
            </w:pPr>
          </w:p>
        </w:tc>
        <w:tc>
          <w:tcPr>
            <w:tcW w:w="2169" w:type="dxa"/>
            <w:tcBorders>
              <w:top w:val="single" w:sz="6" w:space="0" w:color="4F81BD"/>
              <w:left w:val="single" w:sz="6" w:space="0" w:color="4F81BD"/>
              <w:bottom w:val="single" w:sz="6" w:space="0" w:color="0070C0"/>
              <w:right w:val="single" w:sz="6" w:space="0" w:color="4F81BD"/>
            </w:tcBorders>
            <w:shd w:val="clear" w:color="auto" w:fill="auto"/>
            <w:vAlign w:val="center"/>
          </w:tcPr>
          <w:p w14:paraId="2D83FB6D" w14:textId="7E0CBA4C" w:rsidR="00482772" w:rsidRPr="004A7E9B" w:rsidRDefault="00482772" w:rsidP="00DB382C">
            <w:pPr>
              <w:spacing w:after="160" w:line="240" w:lineRule="auto"/>
            </w:pPr>
            <w:r>
              <w:t>Offre optionnelle</w:t>
            </w:r>
            <w:r w:rsidRPr="004A7E9B">
              <w:t xml:space="preserve"> Mesures</w:t>
            </w:r>
            <w:r>
              <w:t xml:space="preserve"> et posttraitement</w:t>
            </w:r>
            <w:r w:rsidRPr="004A7E9B">
              <w:t xml:space="preserve"> </w:t>
            </w:r>
            <w:r w:rsidR="00C11BDE">
              <w:t>pour la</w:t>
            </w:r>
            <w:r w:rsidRPr="004A7E9B">
              <w:t xml:space="preserve"> 5G </w:t>
            </w:r>
          </w:p>
        </w:tc>
        <w:tc>
          <w:tcPr>
            <w:tcW w:w="3298" w:type="dxa"/>
            <w:tcBorders>
              <w:top w:val="single" w:sz="6" w:space="0" w:color="4F81BD"/>
              <w:left w:val="single" w:sz="6" w:space="0" w:color="4F81BD"/>
              <w:bottom w:val="single" w:sz="6" w:space="0" w:color="0070C0"/>
              <w:right w:val="single" w:sz="6" w:space="0" w:color="4F81BD"/>
            </w:tcBorders>
            <w:shd w:val="clear" w:color="auto" w:fill="auto"/>
            <w:vAlign w:val="center"/>
          </w:tcPr>
          <w:p w14:paraId="3B515F1D" w14:textId="77777777" w:rsidR="00482772" w:rsidRPr="00EA1955" w:rsidRDefault="00482772" w:rsidP="00DB382C">
            <w:pPr>
              <w:spacing w:after="160" w:line="240" w:lineRule="auto"/>
              <w:rPr>
                <w:b/>
                <w:bCs/>
              </w:rPr>
            </w:pPr>
          </w:p>
        </w:tc>
        <w:tc>
          <w:tcPr>
            <w:tcW w:w="2193" w:type="dxa"/>
            <w:tcBorders>
              <w:top w:val="single" w:sz="6" w:space="0" w:color="4F81BD"/>
              <w:left w:val="single" w:sz="6" w:space="0" w:color="4F81BD"/>
              <w:bottom w:val="single" w:sz="6" w:space="0" w:color="4F81BD"/>
              <w:right w:val="single" w:sz="6" w:space="0" w:color="4F81BD"/>
            </w:tcBorders>
            <w:shd w:val="clear" w:color="auto" w:fill="auto"/>
            <w:vAlign w:val="center"/>
          </w:tcPr>
          <w:p w14:paraId="3BBA9F32" w14:textId="77777777" w:rsidR="00482772" w:rsidRPr="004A7E9B" w:rsidRDefault="00482772" w:rsidP="00DB382C">
            <w:pPr>
              <w:spacing w:after="160" w:line="240" w:lineRule="auto"/>
            </w:pPr>
          </w:p>
        </w:tc>
      </w:tr>
      <w:tr w:rsidR="00407405" w:rsidRPr="004A7E9B" w14:paraId="6FCB88A7" w14:textId="77777777" w:rsidTr="00407405">
        <w:trPr>
          <w:trHeight w:val="301"/>
          <w:jc w:val="center"/>
        </w:trPr>
        <w:tc>
          <w:tcPr>
            <w:tcW w:w="1121" w:type="dxa"/>
            <w:vMerge/>
            <w:tcBorders>
              <w:left w:val="single" w:sz="6" w:space="0" w:color="4F81BD"/>
              <w:bottom w:val="single" w:sz="6" w:space="0" w:color="0070C0"/>
              <w:right w:val="single" w:sz="6" w:space="0" w:color="4F81BD"/>
            </w:tcBorders>
            <w:shd w:val="clear" w:color="auto" w:fill="auto"/>
            <w:vAlign w:val="center"/>
          </w:tcPr>
          <w:p w14:paraId="22DD0347" w14:textId="77777777" w:rsidR="00407405" w:rsidRPr="004A7E9B" w:rsidRDefault="00407405" w:rsidP="00DB382C">
            <w:pPr>
              <w:spacing w:line="240" w:lineRule="auto"/>
              <w:rPr>
                <w:b/>
                <w:bCs/>
              </w:rPr>
            </w:pPr>
          </w:p>
        </w:tc>
        <w:tc>
          <w:tcPr>
            <w:tcW w:w="5467" w:type="dxa"/>
            <w:gridSpan w:val="2"/>
            <w:tcBorders>
              <w:top w:val="single" w:sz="6" w:space="0" w:color="4F81BD"/>
              <w:left w:val="single" w:sz="6" w:space="0" w:color="4F81BD"/>
              <w:bottom w:val="single" w:sz="6" w:space="0" w:color="0070C0"/>
              <w:right w:val="single" w:sz="6" w:space="0" w:color="4F81BD"/>
            </w:tcBorders>
            <w:shd w:val="clear" w:color="auto" w:fill="auto"/>
            <w:vAlign w:val="center"/>
          </w:tcPr>
          <w:p w14:paraId="13D387E6" w14:textId="77777777" w:rsidR="00407405" w:rsidRPr="004A7E9B" w:rsidRDefault="00407405" w:rsidP="00DB382C">
            <w:pPr>
              <w:spacing w:line="240" w:lineRule="auto"/>
              <w:rPr>
                <w:b/>
                <w:bCs/>
              </w:rPr>
            </w:pPr>
            <w:r w:rsidRPr="004A7E9B">
              <w:rPr>
                <w:b/>
                <w:bCs/>
              </w:rPr>
              <w:t xml:space="preserve">Sous Total </w:t>
            </w:r>
            <w:r>
              <w:rPr>
                <w:b/>
                <w:bCs/>
              </w:rPr>
              <w:t>3</w:t>
            </w:r>
          </w:p>
        </w:tc>
        <w:tc>
          <w:tcPr>
            <w:tcW w:w="2193" w:type="dxa"/>
            <w:tcBorders>
              <w:top w:val="single" w:sz="6" w:space="0" w:color="4F81BD"/>
              <w:left w:val="single" w:sz="6" w:space="0" w:color="4F81BD"/>
              <w:bottom w:val="single" w:sz="6" w:space="0" w:color="4F81BD"/>
              <w:right w:val="single" w:sz="6" w:space="0" w:color="4F81BD"/>
            </w:tcBorders>
            <w:shd w:val="clear" w:color="auto" w:fill="auto"/>
            <w:vAlign w:val="center"/>
          </w:tcPr>
          <w:p w14:paraId="35113283" w14:textId="77777777" w:rsidR="00407405" w:rsidRPr="004A7E9B" w:rsidRDefault="00407405" w:rsidP="00DB382C">
            <w:pPr>
              <w:spacing w:line="240" w:lineRule="auto"/>
            </w:pPr>
          </w:p>
        </w:tc>
      </w:tr>
      <w:tr w:rsidR="00407405" w:rsidRPr="004A7E9B" w14:paraId="18B353B2" w14:textId="77777777" w:rsidTr="00407405">
        <w:trPr>
          <w:trHeight w:val="604"/>
          <w:jc w:val="center"/>
        </w:trPr>
        <w:tc>
          <w:tcPr>
            <w:tcW w:w="1121" w:type="dxa"/>
            <w:tcBorders>
              <w:top w:val="single" w:sz="6" w:space="0" w:color="auto"/>
              <w:left w:val="nil"/>
              <w:bottom w:val="nil"/>
              <w:right w:val="nil"/>
            </w:tcBorders>
            <w:shd w:val="clear" w:color="auto" w:fill="auto"/>
            <w:vAlign w:val="center"/>
            <w:hideMark/>
          </w:tcPr>
          <w:p w14:paraId="6E46704B" w14:textId="77777777" w:rsidR="00407405" w:rsidRPr="004A7E9B" w:rsidRDefault="00407405" w:rsidP="00DB382C">
            <w:pPr>
              <w:spacing w:after="160" w:line="240" w:lineRule="auto"/>
            </w:pPr>
            <w:r w:rsidRPr="004A7E9B">
              <w:t> </w:t>
            </w:r>
          </w:p>
        </w:tc>
        <w:tc>
          <w:tcPr>
            <w:tcW w:w="2169" w:type="dxa"/>
            <w:tcBorders>
              <w:top w:val="single" w:sz="6" w:space="0" w:color="auto"/>
              <w:left w:val="nil"/>
              <w:bottom w:val="nil"/>
              <w:right w:val="single" w:sz="6" w:space="0" w:color="auto"/>
            </w:tcBorders>
            <w:shd w:val="clear" w:color="auto" w:fill="auto"/>
            <w:vAlign w:val="center"/>
            <w:hideMark/>
          </w:tcPr>
          <w:p w14:paraId="1F4ED061" w14:textId="77777777" w:rsidR="00407405" w:rsidRPr="004A7E9B" w:rsidRDefault="00407405" w:rsidP="00DB382C">
            <w:pPr>
              <w:spacing w:after="160" w:line="240" w:lineRule="auto"/>
            </w:pPr>
            <w:r w:rsidRPr="004A7E9B">
              <w:t> </w:t>
            </w:r>
          </w:p>
        </w:tc>
        <w:tc>
          <w:tcPr>
            <w:tcW w:w="3298" w:type="dxa"/>
            <w:tcBorders>
              <w:top w:val="single" w:sz="6" w:space="0" w:color="auto"/>
              <w:left w:val="single" w:sz="6" w:space="0" w:color="auto"/>
              <w:bottom w:val="single" w:sz="6" w:space="0" w:color="auto"/>
              <w:right w:val="nil"/>
            </w:tcBorders>
            <w:shd w:val="clear" w:color="auto" w:fill="auto"/>
            <w:vAlign w:val="center"/>
            <w:hideMark/>
          </w:tcPr>
          <w:p w14:paraId="2D9CD8B4" w14:textId="77777777" w:rsidR="00407405" w:rsidRPr="004A7E9B" w:rsidRDefault="00407405" w:rsidP="00DB382C">
            <w:pPr>
              <w:spacing w:after="0" w:line="240" w:lineRule="auto"/>
            </w:pPr>
            <w:r w:rsidRPr="004A7E9B">
              <w:rPr>
                <w:b/>
                <w:bCs/>
              </w:rPr>
              <w:t>Total Enquête annuelle Lot</w:t>
            </w:r>
            <w:r>
              <w:rPr>
                <w:b/>
                <w:bCs/>
              </w:rPr>
              <w:t>1</w:t>
            </w:r>
            <w:r w:rsidRPr="004A7E9B">
              <w:t> </w:t>
            </w:r>
            <w:r w:rsidRPr="004A7E9B">
              <w:rPr>
                <w:b/>
                <w:bCs/>
              </w:rPr>
              <w:t>(hors taxes)</w:t>
            </w:r>
            <w:r w:rsidRPr="004A7E9B">
              <w:t> </w:t>
            </w:r>
          </w:p>
          <w:p w14:paraId="75324575" w14:textId="77777777" w:rsidR="00407405" w:rsidRPr="004A7E9B" w:rsidRDefault="00407405" w:rsidP="00DB382C">
            <w:pPr>
              <w:spacing w:after="160" w:line="240" w:lineRule="auto"/>
            </w:pPr>
          </w:p>
        </w:tc>
        <w:tc>
          <w:tcPr>
            <w:tcW w:w="2193" w:type="dxa"/>
            <w:tcBorders>
              <w:top w:val="single" w:sz="6" w:space="0" w:color="4F81BD"/>
              <w:left w:val="single" w:sz="6" w:space="0" w:color="0070C0"/>
              <w:bottom w:val="single" w:sz="6" w:space="0" w:color="4F81BD"/>
              <w:right w:val="single" w:sz="6" w:space="0" w:color="4F81BD"/>
            </w:tcBorders>
            <w:shd w:val="clear" w:color="auto" w:fill="auto"/>
            <w:vAlign w:val="center"/>
          </w:tcPr>
          <w:p w14:paraId="249F9211" w14:textId="77777777" w:rsidR="00407405" w:rsidRPr="004A7E9B" w:rsidRDefault="00407405" w:rsidP="00DB382C">
            <w:pPr>
              <w:spacing w:after="0" w:line="240" w:lineRule="auto"/>
            </w:pPr>
          </w:p>
        </w:tc>
      </w:tr>
      <w:tr w:rsidR="00407405" w:rsidRPr="004A7E9B" w14:paraId="4176CE13" w14:textId="77777777" w:rsidTr="00407405">
        <w:trPr>
          <w:trHeight w:val="301"/>
          <w:jc w:val="center"/>
        </w:trPr>
        <w:tc>
          <w:tcPr>
            <w:tcW w:w="1121" w:type="dxa"/>
            <w:tcBorders>
              <w:top w:val="nil"/>
              <w:left w:val="nil"/>
              <w:bottom w:val="nil"/>
              <w:right w:val="nil"/>
            </w:tcBorders>
            <w:shd w:val="clear" w:color="auto" w:fill="auto"/>
            <w:vAlign w:val="center"/>
            <w:hideMark/>
          </w:tcPr>
          <w:p w14:paraId="329E8C03" w14:textId="77777777" w:rsidR="00407405" w:rsidRPr="004A7E9B" w:rsidRDefault="00407405" w:rsidP="00DB382C">
            <w:pPr>
              <w:spacing w:after="160" w:line="240" w:lineRule="auto"/>
            </w:pPr>
            <w:r w:rsidRPr="004A7E9B">
              <w:t> </w:t>
            </w:r>
          </w:p>
        </w:tc>
        <w:tc>
          <w:tcPr>
            <w:tcW w:w="2169" w:type="dxa"/>
            <w:tcBorders>
              <w:top w:val="nil"/>
              <w:left w:val="nil"/>
              <w:bottom w:val="nil"/>
              <w:right w:val="single" w:sz="6" w:space="0" w:color="auto"/>
            </w:tcBorders>
            <w:shd w:val="clear" w:color="auto" w:fill="auto"/>
            <w:vAlign w:val="center"/>
            <w:hideMark/>
          </w:tcPr>
          <w:p w14:paraId="076E1959" w14:textId="77777777" w:rsidR="00407405" w:rsidRPr="004A7E9B" w:rsidRDefault="00407405" w:rsidP="00DB382C">
            <w:pPr>
              <w:spacing w:after="160" w:line="240" w:lineRule="auto"/>
            </w:pPr>
            <w:r w:rsidRPr="004A7E9B">
              <w:t> </w:t>
            </w:r>
          </w:p>
        </w:tc>
        <w:tc>
          <w:tcPr>
            <w:tcW w:w="3298" w:type="dxa"/>
            <w:tcBorders>
              <w:top w:val="single" w:sz="6" w:space="0" w:color="auto"/>
              <w:left w:val="single" w:sz="6" w:space="0" w:color="auto"/>
              <w:bottom w:val="single" w:sz="6" w:space="0" w:color="auto"/>
              <w:right w:val="nil"/>
            </w:tcBorders>
            <w:shd w:val="clear" w:color="auto" w:fill="auto"/>
            <w:vAlign w:val="center"/>
            <w:hideMark/>
          </w:tcPr>
          <w:p w14:paraId="25CF1F09" w14:textId="77777777" w:rsidR="00407405" w:rsidRPr="004A7E9B" w:rsidRDefault="00407405" w:rsidP="00DB382C">
            <w:pPr>
              <w:spacing w:after="160" w:line="240" w:lineRule="auto"/>
            </w:pPr>
            <w:r w:rsidRPr="004A7E9B">
              <w:rPr>
                <w:b/>
                <w:bCs/>
              </w:rPr>
              <w:t>TVA</w:t>
            </w:r>
            <w:r w:rsidRPr="004A7E9B">
              <w:t> </w:t>
            </w:r>
          </w:p>
        </w:tc>
        <w:tc>
          <w:tcPr>
            <w:tcW w:w="2193" w:type="dxa"/>
            <w:tcBorders>
              <w:top w:val="single" w:sz="6" w:space="0" w:color="4F81BD"/>
              <w:left w:val="single" w:sz="6" w:space="0" w:color="0070C0"/>
              <w:bottom w:val="single" w:sz="6" w:space="0" w:color="4F81BD"/>
              <w:right w:val="single" w:sz="6" w:space="0" w:color="4F81BD"/>
            </w:tcBorders>
            <w:shd w:val="clear" w:color="auto" w:fill="auto"/>
            <w:vAlign w:val="center"/>
          </w:tcPr>
          <w:p w14:paraId="15E65C7C" w14:textId="77777777" w:rsidR="00407405" w:rsidRPr="004A7E9B" w:rsidRDefault="00407405" w:rsidP="00DB382C">
            <w:pPr>
              <w:spacing w:after="0" w:line="240" w:lineRule="auto"/>
            </w:pPr>
          </w:p>
        </w:tc>
      </w:tr>
      <w:tr w:rsidR="00407405" w:rsidRPr="004A7E9B" w14:paraId="4E1E9C28" w14:textId="77777777" w:rsidTr="00407405">
        <w:trPr>
          <w:trHeight w:val="301"/>
          <w:jc w:val="center"/>
        </w:trPr>
        <w:tc>
          <w:tcPr>
            <w:tcW w:w="1121" w:type="dxa"/>
            <w:tcBorders>
              <w:top w:val="nil"/>
              <w:left w:val="nil"/>
              <w:bottom w:val="nil"/>
              <w:right w:val="nil"/>
            </w:tcBorders>
            <w:shd w:val="clear" w:color="auto" w:fill="auto"/>
            <w:vAlign w:val="center"/>
            <w:hideMark/>
          </w:tcPr>
          <w:p w14:paraId="05CC7E41" w14:textId="77777777" w:rsidR="00407405" w:rsidRPr="004A7E9B" w:rsidRDefault="00407405" w:rsidP="00DB382C">
            <w:pPr>
              <w:spacing w:after="160" w:line="240" w:lineRule="auto"/>
            </w:pPr>
            <w:r w:rsidRPr="004A7E9B">
              <w:t> </w:t>
            </w:r>
          </w:p>
        </w:tc>
        <w:tc>
          <w:tcPr>
            <w:tcW w:w="2169" w:type="dxa"/>
            <w:tcBorders>
              <w:top w:val="nil"/>
              <w:left w:val="nil"/>
              <w:bottom w:val="nil"/>
              <w:right w:val="single" w:sz="6" w:space="0" w:color="auto"/>
            </w:tcBorders>
            <w:shd w:val="clear" w:color="auto" w:fill="auto"/>
            <w:vAlign w:val="center"/>
            <w:hideMark/>
          </w:tcPr>
          <w:p w14:paraId="111444CE" w14:textId="77777777" w:rsidR="00407405" w:rsidRPr="004A7E9B" w:rsidRDefault="00407405" w:rsidP="00DB382C">
            <w:pPr>
              <w:spacing w:after="160" w:line="240" w:lineRule="auto"/>
            </w:pPr>
            <w:r w:rsidRPr="004A7E9B">
              <w:t> </w:t>
            </w:r>
          </w:p>
        </w:tc>
        <w:tc>
          <w:tcPr>
            <w:tcW w:w="3298" w:type="dxa"/>
            <w:tcBorders>
              <w:top w:val="single" w:sz="6" w:space="0" w:color="auto"/>
              <w:left w:val="single" w:sz="6" w:space="0" w:color="auto"/>
              <w:bottom w:val="single" w:sz="6" w:space="0" w:color="auto"/>
              <w:right w:val="nil"/>
            </w:tcBorders>
            <w:shd w:val="clear" w:color="auto" w:fill="auto"/>
            <w:vAlign w:val="center"/>
            <w:hideMark/>
          </w:tcPr>
          <w:p w14:paraId="51A0475C" w14:textId="77777777" w:rsidR="00407405" w:rsidRPr="004A7E9B" w:rsidRDefault="00407405" w:rsidP="00DB382C">
            <w:pPr>
              <w:spacing w:after="160" w:line="240" w:lineRule="auto"/>
            </w:pPr>
            <w:r w:rsidRPr="004A7E9B">
              <w:rPr>
                <w:b/>
                <w:bCs/>
              </w:rPr>
              <w:t>Total TTC</w:t>
            </w:r>
            <w:r w:rsidRPr="004A7E9B">
              <w:t> </w:t>
            </w:r>
          </w:p>
        </w:tc>
        <w:tc>
          <w:tcPr>
            <w:tcW w:w="2193" w:type="dxa"/>
            <w:tcBorders>
              <w:top w:val="single" w:sz="6" w:space="0" w:color="4F81BD"/>
              <w:left w:val="single" w:sz="6" w:space="0" w:color="0070C0"/>
              <w:bottom w:val="single" w:sz="6" w:space="0" w:color="4F81BD"/>
              <w:right w:val="single" w:sz="6" w:space="0" w:color="4F81BD"/>
            </w:tcBorders>
            <w:shd w:val="clear" w:color="auto" w:fill="auto"/>
            <w:vAlign w:val="center"/>
          </w:tcPr>
          <w:p w14:paraId="0CDE7AED" w14:textId="77777777" w:rsidR="00407405" w:rsidRPr="004A7E9B" w:rsidRDefault="00407405" w:rsidP="00DB382C">
            <w:pPr>
              <w:spacing w:after="0" w:line="240" w:lineRule="auto"/>
            </w:pPr>
          </w:p>
        </w:tc>
      </w:tr>
    </w:tbl>
    <w:p w14:paraId="07597E01" w14:textId="571FC79F" w:rsidR="00407405" w:rsidRDefault="00407405" w:rsidP="00407405">
      <w:pPr>
        <w:spacing w:after="0"/>
        <w:jc w:val="center"/>
        <w:rPr>
          <w:rFonts w:ascii="Calibri" w:eastAsia="Calibri" w:hAnsi="Calibri" w:cs="Calibri"/>
          <w:b/>
          <w:bCs/>
          <w:sz w:val="28"/>
          <w:szCs w:val="28"/>
          <w:lang w:val="fr"/>
        </w:rPr>
      </w:pPr>
    </w:p>
    <w:p w14:paraId="44640B2E" w14:textId="77777777" w:rsidR="00407405" w:rsidRDefault="00407405" w:rsidP="00407405">
      <w:pPr>
        <w:spacing w:after="0"/>
        <w:jc w:val="center"/>
        <w:rPr>
          <w:rFonts w:ascii="Calibri" w:eastAsia="Calibri" w:hAnsi="Calibri" w:cs="Calibri"/>
          <w:b/>
          <w:bCs/>
          <w:sz w:val="28"/>
          <w:szCs w:val="28"/>
          <w:lang w:val="fr"/>
        </w:rPr>
      </w:pPr>
    </w:p>
    <w:p w14:paraId="23B795B0" w14:textId="77777777" w:rsidR="00407405" w:rsidRDefault="00407405" w:rsidP="00407405">
      <w:pPr>
        <w:spacing w:after="0"/>
        <w:jc w:val="center"/>
        <w:rPr>
          <w:rFonts w:ascii="Calibri" w:eastAsia="Calibri" w:hAnsi="Calibri" w:cs="Calibri"/>
          <w:b/>
          <w:bCs/>
          <w:sz w:val="28"/>
          <w:szCs w:val="28"/>
          <w:lang w:val="fr"/>
        </w:rPr>
      </w:pPr>
    </w:p>
    <w:p w14:paraId="090E2117" w14:textId="77777777" w:rsidR="00407405" w:rsidRDefault="00407405" w:rsidP="00407405">
      <w:pPr>
        <w:spacing w:after="0"/>
        <w:jc w:val="center"/>
        <w:rPr>
          <w:rFonts w:ascii="Calibri" w:eastAsia="Calibri" w:hAnsi="Calibri" w:cs="Calibri"/>
          <w:b/>
          <w:bCs/>
          <w:sz w:val="28"/>
          <w:szCs w:val="28"/>
          <w:lang w:val="fr"/>
        </w:rPr>
      </w:pPr>
    </w:p>
    <w:p w14:paraId="004A880E" w14:textId="77777777" w:rsidR="00407405" w:rsidRDefault="00407405" w:rsidP="00407405">
      <w:pPr>
        <w:spacing w:after="0"/>
        <w:jc w:val="center"/>
        <w:rPr>
          <w:rFonts w:ascii="Calibri" w:eastAsia="Calibri" w:hAnsi="Calibri" w:cs="Calibri"/>
          <w:b/>
          <w:bCs/>
          <w:sz w:val="28"/>
          <w:szCs w:val="28"/>
          <w:lang w:val="fr"/>
        </w:rPr>
      </w:pPr>
    </w:p>
    <w:p w14:paraId="4D1CC4F1" w14:textId="77777777" w:rsidR="00407405" w:rsidRDefault="00407405" w:rsidP="00407405">
      <w:pPr>
        <w:spacing w:after="0"/>
        <w:jc w:val="center"/>
        <w:rPr>
          <w:rFonts w:ascii="Calibri" w:eastAsia="Calibri" w:hAnsi="Calibri" w:cs="Calibri"/>
          <w:b/>
          <w:bCs/>
          <w:sz w:val="28"/>
          <w:szCs w:val="28"/>
          <w:lang w:val="fr"/>
        </w:rPr>
      </w:pPr>
    </w:p>
    <w:p w14:paraId="58056906" w14:textId="77777777" w:rsidR="00407405" w:rsidRDefault="00407405" w:rsidP="00407405">
      <w:pPr>
        <w:spacing w:after="0"/>
        <w:jc w:val="center"/>
        <w:rPr>
          <w:rFonts w:ascii="Calibri" w:eastAsia="Calibri" w:hAnsi="Calibri" w:cs="Calibri"/>
          <w:b/>
          <w:bCs/>
          <w:sz w:val="28"/>
          <w:szCs w:val="28"/>
          <w:lang w:val="fr"/>
        </w:rPr>
      </w:pPr>
    </w:p>
    <w:p w14:paraId="7A1C8AA2" w14:textId="77777777" w:rsidR="00407405" w:rsidRDefault="00407405" w:rsidP="00407405">
      <w:pPr>
        <w:spacing w:before="240" w:after="240"/>
        <w:jc w:val="center"/>
        <w:rPr>
          <w:b/>
          <w:bCs/>
          <w:caps/>
          <w:sz w:val="32"/>
          <w:szCs w:val="32"/>
        </w:rPr>
      </w:pPr>
    </w:p>
    <w:p w14:paraId="0F43AD2E" w14:textId="47C8B6E0" w:rsidR="00407405" w:rsidRPr="00407405" w:rsidRDefault="00407405" w:rsidP="00407405">
      <w:pPr>
        <w:spacing w:before="240" w:after="240"/>
        <w:jc w:val="center"/>
        <w:rPr>
          <w:b/>
          <w:bCs/>
          <w:caps/>
          <w:sz w:val="32"/>
          <w:szCs w:val="32"/>
        </w:rPr>
      </w:pPr>
      <w:r w:rsidRPr="00407405">
        <w:rPr>
          <w:b/>
          <w:bCs/>
          <w:caps/>
          <w:sz w:val="32"/>
          <w:szCs w:val="32"/>
        </w:rPr>
        <w:t>Annexe 11 : bordereau des prix</w:t>
      </w:r>
    </w:p>
    <w:p w14:paraId="325775C2" w14:textId="77777777" w:rsidR="00407405" w:rsidRDefault="00407405" w:rsidP="00407405">
      <w:pPr>
        <w:spacing w:after="0"/>
        <w:jc w:val="center"/>
        <w:rPr>
          <w:rFonts w:ascii="Calibri" w:eastAsia="Calibri" w:hAnsi="Calibri" w:cs="Calibri"/>
          <w:b/>
          <w:bCs/>
          <w:lang w:val="fr"/>
        </w:rPr>
      </w:pPr>
      <w:r>
        <w:rPr>
          <w:rFonts w:ascii="Calibri" w:eastAsia="Calibri" w:hAnsi="Calibri" w:cs="Calibri"/>
          <w:b/>
          <w:bCs/>
          <w:lang w:val="fr"/>
        </w:rPr>
        <w:t>Enquête annuelle objet du lot 2 du marché</w:t>
      </w:r>
    </w:p>
    <w:p w14:paraId="604D6838" w14:textId="77777777" w:rsidR="00407405" w:rsidRDefault="00407405" w:rsidP="00407405">
      <w:pPr>
        <w:spacing w:after="0"/>
        <w:rPr>
          <w:rFonts w:ascii="Calibri" w:eastAsia="Calibri" w:hAnsi="Calibri" w:cs="Calibri"/>
          <w:b/>
          <w:bCs/>
          <w:lang w:val="fr"/>
        </w:rPr>
      </w:pPr>
    </w:p>
    <w:tbl>
      <w:tblPr>
        <w:tblW w:w="9064"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5"/>
        <w:gridCol w:w="3151"/>
        <w:gridCol w:w="3369"/>
        <w:gridCol w:w="1559"/>
      </w:tblGrid>
      <w:tr w:rsidR="00407405" w:rsidRPr="004A7E9B" w14:paraId="0435DF5C" w14:textId="77777777" w:rsidTr="00407405">
        <w:trPr>
          <w:trHeight w:val="586"/>
          <w:jc w:val="center"/>
        </w:trPr>
        <w:tc>
          <w:tcPr>
            <w:tcW w:w="9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14A416E5" w14:textId="77777777" w:rsidR="00407405" w:rsidRPr="004A7E9B" w:rsidRDefault="00407405" w:rsidP="00DB382C">
            <w:pPr>
              <w:spacing w:after="160" w:line="278" w:lineRule="auto"/>
            </w:pPr>
            <w:r w:rsidRPr="004A7E9B">
              <w:rPr>
                <w:b/>
                <w:bCs/>
              </w:rPr>
              <w:t>N° DE</w:t>
            </w:r>
            <w:r w:rsidRPr="004A7E9B">
              <w:t> </w:t>
            </w:r>
            <w:r w:rsidRPr="009C3F8F">
              <w:rPr>
                <w:b/>
                <w:bCs/>
              </w:rPr>
              <w:t>PRIX</w:t>
            </w:r>
          </w:p>
        </w:tc>
        <w:tc>
          <w:tcPr>
            <w:tcW w:w="3151"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60F0DE7" w14:textId="77777777" w:rsidR="00407405" w:rsidRPr="004A7E9B" w:rsidRDefault="00407405" w:rsidP="00DB382C">
            <w:pPr>
              <w:spacing w:after="160" w:line="278" w:lineRule="auto"/>
            </w:pPr>
            <w:r w:rsidRPr="004A7E9B">
              <w:rPr>
                <w:b/>
                <w:bCs/>
              </w:rPr>
              <w:t>Phase</w:t>
            </w:r>
            <w:r w:rsidRPr="004A7E9B">
              <w:t> </w:t>
            </w:r>
          </w:p>
        </w:tc>
        <w:tc>
          <w:tcPr>
            <w:tcW w:w="3369"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3A955865" w14:textId="77777777" w:rsidR="00407405" w:rsidRPr="004A7E9B" w:rsidRDefault="00407405" w:rsidP="00DB382C">
            <w:pPr>
              <w:spacing w:after="160" w:line="278" w:lineRule="auto"/>
            </w:pPr>
            <w:r w:rsidRPr="004A7E9B">
              <w:rPr>
                <w:b/>
                <w:bCs/>
              </w:rPr>
              <w:t>Détail des prestations </w:t>
            </w:r>
            <w:r w:rsidRPr="004A7E9B">
              <w:t> </w:t>
            </w:r>
          </w:p>
        </w:tc>
        <w:tc>
          <w:tcPr>
            <w:tcW w:w="1559" w:type="dxa"/>
            <w:tcBorders>
              <w:top w:val="single" w:sz="6" w:space="0" w:color="4F81BD"/>
              <w:left w:val="single" w:sz="6" w:space="0" w:color="4F81BD"/>
              <w:bottom w:val="single" w:sz="6" w:space="0" w:color="4F81BD"/>
              <w:right w:val="single" w:sz="6" w:space="0" w:color="4F81BD"/>
            </w:tcBorders>
            <w:shd w:val="clear" w:color="auto" w:fill="auto"/>
            <w:vAlign w:val="center"/>
          </w:tcPr>
          <w:p w14:paraId="0E6CEFBD" w14:textId="77777777" w:rsidR="00407405" w:rsidRPr="004A7E9B" w:rsidRDefault="00407405" w:rsidP="00DB382C">
            <w:r w:rsidRPr="004A7E9B">
              <w:rPr>
                <w:b/>
                <w:bCs/>
              </w:rPr>
              <w:t>Prix (hors taxes)</w:t>
            </w:r>
            <w:r w:rsidRPr="004A7E9B">
              <w:t> </w:t>
            </w:r>
          </w:p>
        </w:tc>
      </w:tr>
      <w:tr w:rsidR="00407405" w:rsidRPr="004A7E9B" w14:paraId="706AF97B" w14:textId="77777777" w:rsidTr="00407405">
        <w:trPr>
          <w:trHeight w:val="307"/>
          <w:jc w:val="center"/>
        </w:trPr>
        <w:tc>
          <w:tcPr>
            <w:tcW w:w="985" w:type="dxa"/>
            <w:vMerge w:val="restart"/>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21C67AA8" w14:textId="77777777" w:rsidR="00407405" w:rsidRPr="004A7E9B" w:rsidRDefault="00407405" w:rsidP="00DB382C">
            <w:pPr>
              <w:spacing w:after="0" w:line="240" w:lineRule="auto"/>
              <w:jc w:val="center"/>
            </w:pPr>
            <w:r w:rsidRPr="004A7E9B">
              <w:rPr>
                <w:b/>
                <w:bCs/>
              </w:rPr>
              <w:t>01</w:t>
            </w:r>
          </w:p>
          <w:p w14:paraId="565C3547" w14:textId="77777777" w:rsidR="00407405" w:rsidRPr="004A7E9B" w:rsidRDefault="00407405" w:rsidP="00DB382C">
            <w:pPr>
              <w:spacing w:after="0" w:line="240" w:lineRule="auto"/>
              <w:jc w:val="center"/>
            </w:pPr>
          </w:p>
        </w:tc>
        <w:tc>
          <w:tcPr>
            <w:tcW w:w="3151" w:type="dxa"/>
            <w:vMerge w:val="restart"/>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2A74D21D" w14:textId="77777777" w:rsidR="00407405" w:rsidRPr="004A7E9B" w:rsidRDefault="00407405" w:rsidP="00DB382C">
            <w:pPr>
              <w:spacing w:after="160" w:line="240" w:lineRule="auto"/>
            </w:pPr>
            <w:r w:rsidRPr="004A7E9B">
              <w:t>Phase préparation </w:t>
            </w:r>
          </w:p>
        </w:tc>
        <w:tc>
          <w:tcPr>
            <w:tcW w:w="3369" w:type="dxa"/>
            <w:tcBorders>
              <w:top w:val="single" w:sz="6" w:space="0" w:color="4F81BD"/>
              <w:left w:val="single" w:sz="6" w:space="0" w:color="4F81BD"/>
              <w:bottom w:val="single" w:sz="6" w:space="0" w:color="4F81BD"/>
              <w:right w:val="single" w:sz="6" w:space="0" w:color="4F81BD"/>
            </w:tcBorders>
            <w:shd w:val="clear" w:color="auto" w:fill="auto"/>
            <w:hideMark/>
          </w:tcPr>
          <w:p w14:paraId="5EAD7CE6" w14:textId="77777777" w:rsidR="00407405" w:rsidRPr="00E731B2" w:rsidRDefault="00407405" w:rsidP="00DB382C">
            <w:pPr>
              <w:spacing w:after="160" w:line="240" w:lineRule="auto"/>
              <w:rPr>
                <w:b/>
                <w:bCs/>
              </w:rPr>
            </w:pPr>
            <w:r w:rsidRPr="00EA1955">
              <w:rPr>
                <w:b/>
                <w:bCs/>
              </w:rPr>
              <w:t>……………………………………………</w:t>
            </w:r>
            <w:r w:rsidRPr="00E731B2">
              <w:rPr>
                <w:b/>
                <w:bCs/>
              </w:rPr>
              <w:t> </w:t>
            </w:r>
          </w:p>
        </w:tc>
        <w:tc>
          <w:tcPr>
            <w:tcW w:w="1559" w:type="dxa"/>
            <w:tcBorders>
              <w:top w:val="single" w:sz="6" w:space="0" w:color="4F81BD"/>
              <w:left w:val="single" w:sz="6" w:space="0" w:color="4F81BD"/>
              <w:bottom w:val="single" w:sz="6" w:space="0" w:color="4F81BD"/>
              <w:right w:val="single" w:sz="6" w:space="0" w:color="4F81BD"/>
            </w:tcBorders>
            <w:shd w:val="clear" w:color="auto" w:fill="auto"/>
          </w:tcPr>
          <w:p w14:paraId="409D5FA4" w14:textId="77777777" w:rsidR="00407405" w:rsidRPr="004A7E9B" w:rsidRDefault="00407405" w:rsidP="00DB382C">
            <w:pPr>
              <w:spacing w:line="240" w:lineRule="auto"/>
            </w:pPr>
          </w:p>
        </w:tc>
      </w:tr>
      <w:tr w:rsidR="00407405" w:rsidRPr="004A7E9B" w14:paraId="48470BF2" w14:textId="77777777" w:rsidTr="00407405">
        <w:trPr>
          <w:trHeight w:val="298"/>
          <w:jc w:val="center"/>
        </w:trPr>
        <w:tc>
          <w:tcPr>
            <w:tcW w:w="985" w:type="dxa"/>
            <w:vMerge/>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2F1DAE5" w14:textId="77777777" w:rsidR="00407405" w:rsidRPr="004A7E9B" w:rsidRDefault="00407405" w:rsidP="00DB382C">
            <w:pPr>
              <w:spacing w:after="0" w:line="240" w:lineRule="auto"/>
              <w:jc w:val="center"/>
            </w:pPr>
          </w:p>
        </w:tc>
        <w:tc>
          <w:tcPr>
            <w:tcW w:w="3151" w:type="dxa"/>
            <w:vMerge/>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23675CBC" w14:textId="77777777" w:rsidR="00407405" w:rsidRPr="004A7E9B" w:rsidRDefault="00407405" w:rsidP="00DB382C">
            <w:pPr>
              <w:spacing w:after="160" w:line="240" w:lineRule="auto"/>
            </w:pPr>
          </w:p>
        </w:tc>
        <w:tc>
          <w:tcPr>
            <w:tcW w:w="3369" w:type="dxa"/>
            <w:tcBorders>
              <w:top w:val="single" w:sz="6" w:space="0" w:color="4F81BD"/>
              <w:left w:val="single" w:sz="6" w:space="0" w:color="4F81BD"/>
              <w:bottom w:val="single" w:sz="6" w:space="0" w:color="4F81BD"/>
              <w:right w:val="single" w:sz="6" w:space="0" w:color="4F81BD"/>
            </w:tcBorders>
            <w:shd w:val="clear" w:color="auto" w:fill="auto"/>
            <w:hideMark/>
          </w:tcPr>
          <w:p w14:paraId="4F5D4E18" w14:textId="77777777" w:rsidR="00407405" w:rsidRPr="00E731B2" w:rsidRDefault="00407405" w:rsidP="00DB382C">
            <w:pPr>
              <w:spacing w:after="160" w:line="240" w:lineRule="auto"/>
              <w:rPr>
                <w:b/>
                <w:bCs/>
              </w:rPr>
            </w:pPr>
            <w:r w:rsidRPr="00EA1955">
              <w:rPr>
                <w:b/>
                <w:bCs/>
              </w:rPr>
              <w:t>………………………</w:t>
            </w:r>
            <w:r w:rsidRPr="00E731B2">
              <w:rPr>
                <w:b/>
                <w:bCs/>
              </w:rPr>
              <w:t>.……………………</w:t>
            </w:r>
          </w:p>
        </w:tc>
        <w:tc>
          <w:tcPr>
            <w:tcW w:w="1559" w:type="dxa"/>
            <w:tcBorders>
              <w:top w:val="single" w:sz="6" w:space="0" w:color="4F81BD"/>
              <w:left w:val="single" w:sz="6" w:space="0" w:color="4F81BD"/>
              <w:bottom w:val="single" w:sz="6" w:space="0" w:color="4F81BD"/>
              <w:right w:val="single" w:sz="6" w:space="0" w:color="4F81BD"/>
            </w:tcBorders>
            <w:shd w:val="clear" w:color="auto" w:fill="auto"/>
            <w:hideMark/>
          </w:tcPr>
          <w:p w14:paraId="4989D898" w14:textId="77777777" w:rsidR="00407405" w:rsidRPr="004A7E9B" w:rsidRDefault="00407405" w:rsidP="00DB382C">
            <w:pPr>
              <w:spacing w:line="240" w:lineRule="auto"/>
            </w:pPr>
            <w:r w:rsidRPr="004A7E9B">
              <w:t> </w:t>
            </w:r>
          </w:p>
        </w:tc>
      </w:tr>
      <w:tr w:rsidR="00407405" w:rsidRPr="004A7E9B" w14:paraId="56DF6F43" w14:textId="77777777" w:rsidTr="00407405">
        <w:trPr>
          <w:trHeight w:val="370"/>
          <w:jc w:val="center"/>
        </w:trPr>
        <w:tc>
          <w:tcPr>
            <w:tcW w:w="985" w:type="dxa"/>
            <w:vMerge/>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68A21CC0" w14:textId="77777777" w:rsidR="00407405" w:rsidRPr="004A7E9B" w:rsidRDefault="00407405" w:rsidP="00DB382C">
            <w:pPr>
              <w:spacing w:after="0" w:line="240" w:lineRule="auto"/>
              <w:jc w:val="center"/>
            </w:pPr>
          </w:p>
        </w:tc>
        <w:tc>
          <w:tcPr>
            <w:tcW w:w="3151" w:type="dxa"/>
            <w:vMerge/>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2E35E9C9" w14:textId="77777777" w:rsidR="00407405" w:rsidRPr="004A7E9B" w:rsidRDefault="00407405" w:rsidP="00DB382C">
            <w:pPr>
              <w:spacing w:after="160" w:line="240" w:lineRule="auto"/>
            </w:pPr>
          </w:p>
        </w:tc>
        <w:tc>
          <w:tcPr>
            <w:tcW w:w="3369" w:type="dxa"/>
            <w:tcBorders>
              <w:top w:val="single" w:sz="6" w:space="0" w:color="4F81BD"/>
              <w:left w:val="single" w:sz="6" w:space="0" w:color="4F81BD"/>
              <w:bottom w:val="single" w:sz="6" w:space="0" w:color="4F81BD"/>
              <w:right w:val="single" w:sz="6" w:space="0" w:color="4F81BD"/>
            </w:tcBorders>
            <w:shd w:val="clear" w:color="auto" w:fill="auto"/>
            <w:hideMark/>
          </w:tcPr>
          <w:p w14:paraId="65569D68" w14:textId="77777777" w:rsidR="00407405" w:rsidRPr="00E731B2" w:rsidRDefault="00407405" w:rsidP="00DB382C">
            <w:pPr>
              <w:spacing w:after="160" w:line="240" w:lineRule="auto"/>
              <w:rPr>
                <w:b/>
                <w:bCs/>
              </w:rPr>
            </w:pPr>
            <w:r w:rsidRPr="00EA1955">
              <w:rPr>
                <w:b/>
                <w:bCs/>
              </w:rPr>
              <w:t>…………………………………………..</w:t>
            </w:r>
            <w:r w:rsidRPr="00E731B2">
              <w:rPr>
                <w:b/>
                <w:bCs/>
              </w:rPr>
              <w:t> </w:t>
            </w:r>
          </w:p>
        </w:tc>
        <w:tc>
          <w:tcPr>
            <w:tcW w:w="1559" w:type="dxa"/>
            <w:tcBorders>
              <w:top w:val="single" w:sz="6" w:space="0" w:color="4F81BD"/>
              <w:left w:val="single" w:sz="6" w:space="0" w:color="4F81BD"/>
              <w:bottom w:val="single" w:sz="6" w:space="0" w:color="4F81BD"/>
              <w:right w:val="single" w:sz="6" w:space="0" w:color="4F81BD"/>
            </w:tcBorders>
            <w:shd w:val="clear" w:color="auto" w:fill="auto"/>
            <w:hideMark/>
          </w:tcPr>
          <w:p w14:paraId="46E1935F" w14:textId="77777777" w:rsidR="00407405" w:rsidRPr="004A7E9B" w:rsidRDefault="00407405" w:rsidP="00DB382C">
            <w:pPr>
              <w:spacing w:line="240" w:lineRule="auto"/>
            </w:pPr>
            <w:r w:rsidRPr="004A7E9B">
              <w:t> </w:t>
            </w:r>
          </w:p>
        </w:tc>
      </w:tr>
      <w:tr w:rsidR="00407405" w:rsidRPr="004A7E9B" w14:paraId="625AB1CD" w14:textId="77777777" w:rsidTr="00407405">
        <w:trPr>
          <w:trHeight w:val="301"/>
          <w:jc w:val="center"/>
        </w:trPr>
        <w:tc>
          <w:tcPr>
            <w:tcW w:w="985" w:type="dxa"/>
            <w:vMerge/>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4BC4FAE" w14:textId="77777777" w:rsidR="00407405" w:rsidRPr="004A7E9B" w:rsidRDefault="00407405" w:rsidP="00DB382C">
            <w:pPr>
              <w:spacing w:after="0" w:line="240" w:lineRule="auto"/>
              <w:jc w:val="center"/>
            </w:pPr>
          </w:p>
        </w:tc>
        <w:tc>
          <w:tcPr>
            <w:tcW w:w="6520" w:type="dxa"/>
            <w:gridSpan w:val="2"/>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749A718" w14:textId="77777777" w:rsidR="00407405" w:rsidRPr="004A7E9B" w:rsidRDefault="00407405" w:rsidP="00DB382C">
            <w:pPr>
              <w:spacing w:after="0" w:line="240" w:lineRule="auto"/>
            </w:pPr>
            <w:r w:rsidRPr="004A7E9B">
              <w:rPr>
                <w:b/>
                <w:bCs/>
              </w:rPr>
              <w:t>Sous Total 1</w:t>
            </w:r>
            <w:r w:rsidRPr="004A7E9B">
              <w:t> </w:t>
            </w:r>
          </w:p>
        </w:tc>
        <w:tc>
          <w:tcPr>
            <w:tcW w:w="1559" w:type="dxa"/>
            <w:tcBorders>
              <w:top w:val="single" w:sz="6" w:space="0" w:color="4F81BD"/>
              <w:left w:val="single" w:sz="6" w:space="0" w:color="4F81BD"/>
              <w:bottom w:val="single" w:sz="4" w:space="0" w:color="auto"/>
              <w:right w:val="single" w:sz="6" w:space="0" w:color="4F81BD"/>
            </w:tcBorders>
            <w:shd w:val="clear" w:color="auto" w:fill="auto"/>
          </w:tcPr>
          <w:p w14:paraId="3F9C183D" w14:textId="77777777" w:rsidR="00407405" w:rsidRPr="004A7E9B" w:rsidRDefault="00407405" w:rsidP="00DB382C">
            <w:pPr>
              <w:spacing w:line="240" w:lineRule="auto"/>
            </w:pPr>
          </w:p>
        </w:tc>
      </w:tr>
      <w:tr w:rsidR="00407405" w:rsidRPr="004A7E9B" w14:paraId="1C04C599" w14:textId="77777777" w:rsidTr="00407405">
        <w:trPr>
          <w:trHeight w:val="301"/>
          <w:jc w:val="center"/>
        </w:trPr>
        <w:tc>
          <w:tcPr>
            <w:tcW w:w="985" w:type="dxa"/>
            <w:vMerge w:val="restart"/>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4C63F6EA" w14:textId="77777777" w:rsidR="00407405" w:rsidRPr="004A7E9B" w:rsidRDefault="00407405" w:rsidP="00DB382C">
            <w:pPr>
              <w:spacing w:after="0" w:line="240" w:lineRule="auto"/>
              <w:jc w:val="center"/>
            </w:pPr>
            <w:r w:rsidRPr="004A7E9B">
              <w:rPr>
                <w:b/>
                <w:bCs/>
              </w:rPr>
              <w:t>02</w:t>
            </w:r>
          </w:p>
          <w:p w14:paraId="320448FF" w14:textId="77777777" w:rsidR="00407405" w:rsidRPr="004A7E9B" w:rsidRDefault="00407405" w:rsidP="00DB382C">
            <w:pPr>
              <w:spacing w:after="0" w:line="240" w:lineRule="auto"/>
              <w:jc w:val="center"/>
            </w:pPr>
          </w:p>
        </w:tc>
        <w:tc>
          <w:tcPr>
            <w:tcW w:w="3151" w:type="dxa"/>
            <w:vMerge w:val="restart"/>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69713E3E" w14:textId="77777777" w:rsidR="00407405" w:rsidRPr="004A7E9B" w:rsidRDefault="00407405" w:rsidP="00DB382C">
            <w:pPr>
              <w:spacing w:after="160" w:line="240" w:lineRule="auto"/>
            </w:pPr>
            <w:r w:rsidRPr="004A7E9B">
              <w:t>Phase de mesure et post-traitement et livrable</w:t>
            </w:r>
            <w:r>
              <w:t>s</w:t>
            </w:r>
            <w:r w:rsidRPr="004A7E9B">
              <w:t xml:space="preserve">  </w:t>
            </w:r>
          </w:p>
        </w:tc>
        <w:tc>
          <w:tcPr>
            <w:tcW w:w="3369" w:type="dxa"/>
            <w:tcBorders>
              <w:top w:val="single" w:sz="6" w:space="0" w:color="4F81BD"/>
              <w:left w:val="single" w:sz="6" w:space="0" w:color="4F81BD"/>
              <w:bottom w:val="single" w:sz="6" w:space="0" w:color="4F81BD"/>
              <w:right w:val="single" w:sz="4" w:space="0" w:color="auto"/>
            </w:tcBorders>
            <w:shd w:val="clear" w:color="auto" w:fill="auto"/>
            <w:vAlign w:val="center"/>
            <w:hideMark/>
          </w:tcPr>
          <w:p w14:paraId="386DC809" w14:textId="77777777" w:rsidR="00407405" w:rsidRPr="004A7E9B" w:rsidRDefault="00407405" w:rsidP="00DB382C">
            <w:pPr>
              <w:spacing w:after="160" w:line="240" w:lineRule="auto"/>
            </w:pPr>
            <w:r w:rsidRPr="004A7E9B">
              <w:t>Mesures</w:t>
            </w:r>
            <w:r>
              <w:t xml:space="preserve"> et </w:t>
            </w:r>
            <w:r w:rsidRPr="004A7E9B">
              <w:t>posttraitement couverture 4G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69FD03E" w14:textId="77777777" w:rsidR="00407405" w:rsidRPr="004A7E9B" w:rsidRDefault="00407405" w:rsidP="00DB382C">
            <w:pPr>
              <w:spacing w:after="160" w:line="240" w:lineRule="auto"/>
            </w:pPr>
            <w:r w:rsidRPr="004A7E9B">
              <w:t> </w:t>
            </w:r>
          </w:p>
        </w:tc>
      </w:tr>
      <w:tr w:rsidR="00407405" w:rsidRPr="004A7E9B" w14:paraId="7087C179" w14:textId="77777777" w:rsidTr="00407405">
        <w:trPr>
          <w:trHeight w:val="301"/>
          <w:jc w:val="center"/>
        </w:trPr>
        <w:tc>
          <w:tcPr>
            <w:tcW w:w="985" w:type="dxa"/>
            <w:vMerge/>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E1D47B5" w14:textId="77777777" w:rsidR="00407405" w:rsidRPr="004A7E9B" w:rsidRDefault="00407405" w:rsidP="00DB382C">
            <w:pPr>
              <w:spacing w:after="0" w:line="240" w:lineRule="auto"/>
              <w:jc w:val="center"/>
            </w:pPr>
          </w:p>
        </w:tc>
        <w:tc>
          <w:tcPr>
            <w:tcW w:w="3151" w:type="dxa"/>
            <w:vMerge/>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4454F5BF" w14:textId="77777777" w:rsidR="00407405" w:rsidRPr="004A7E9B" w:rsidRDefault="00407405" w:rsidP="00DB382C">
            <w:pPr>
              <w:spacing w:after="160" w:line="240" w:lineRule="auto"/>
            </w:pPr>
          </w:p>
        </w:tc>
        <w:tc>
          <w:tcPr>
            <w:tcW w:w="3369" w:type="dxa"/>
            <w:tcBorders>
              <w:top w:val="single" w:sz="6" w:space="0" w:color="4F81BD"/>
              <w:left w:val="single" w:sz="6" w:space="0" w:color="4F81BD"/>
              <w:bottom w:val="single" w:sz="6" w:space="0" w:color="4F81BD"/>
              <w:right w:val="single" w:sz="4" w:space="0" w:color="auto"/>
            </w:tcBorders>
            <w:shd w:val="clear" w:color="auto" w:fill="auto"/>
            <w:vAlign w:val="center"/>
            <w:hideMark/>
          </w:tcPr>
          <w:p w14:paraId="0A647822" w14:textId="77777777" w:rsidR="00407405" w:rsidRPr="004A7E9B" w:rsidRDefault="00407405" w:rsidP="00DB382C">
            <w:pPr>
              <w:spacing w:after="160" w:line="240" w:lineRule="auto"/>
            </w:pPr>
            <w:r w:rsidRPr="004A7E9B">
              <w:t>Mesures</w:t>
            </w:r>
            <w:r>
              <w:t xml:space="preserve"> et </w:t>
            </w:r>
            <w:r w:rsidRPr="004A7E9B">
              <w:t>posttraitement qualité de service 4G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1585D" w14:textId="77777777" w:rsidR="00407405" w:rsidRPr="004A7E9B" w:rsidRDefault="00407405" w:rsidP="00DB382C">
            <w:pPr>
              <w:spacing w:after="160" w:line="240" w:lineRule="auto"/>
            </w:pPr>
          </w:p>
        </w:tc>
      </w:tr>
      <w:tr w:rsidR="00407405" w:rsidRPr="004A7E9B" w14:paraId="1D8746DA" w14:textId="77777777" w:rsidTr="00407405">
        <w:trPr>
          <w:trHeight w:val="301"/>
          <w:jc w:val="center"/>
        </w:trPr>
        <w:tc>
          <w:tcPr>
            <w:tcW w:w="985" w:type="dxa"/>
            <w:vMerge/>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185D7090" w14:textId="77777777" w:rsidR="00407405" w:rsidRPr="004A7E9B" w:rsidRDefault="00407405" w:rsidP="00DB382C">
            <w:pPr>
              <w:spacing w:after="0" w:line="240" w:lineRule="auto"/>
              <w:jc w:val="center"/>
            </w:pPr>
          </w:p>
        </w:tc>
        <w:tc>
          <w:tcPr>
            <w:tcW w:w="6520" w:type="dxa"/>
            <w:gridSpan w:val="2"/>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3B415AF" w14:textId="77777777" w:rsidR="00407405" w:rsidRPr="004A7E9B" w:rsidRDefault="00407405" w:rsidP="00DB382C">
            <w:pPr>
              <w:spacing w:after="0" w:line="240" w:lineRule="auto"/>
            </w:pPr>
            <w:r w:rsidRPr="004A7E9B">
              <w:rPr>
                <w:b/>
                <w:bCs/>
              </w:rPr>
              <w:t>Sous Total 2</w:t>
            </w:r>
            <w:r w:rsidRPr="004A7E9B">
              <w:t> </w:t>
            </w:r>
          </w:p>
        </w:tc>
        <w:tc>
          <w:tcPr>
            <w:tcW w:w="1559" w:type="dxa"/>
            <w:tcBorders>
              <w:top w:val="single" w:sz="4" w:space="0" w:color="auto"/>
              <w:left w:val="single" w:sz="6" w:space="0" w:color="4F81BD"/>
              <w:bottom w:val="single" w:sz="6" w:space="0" w:color="4F81BD"/>
              <w:right w:val="single" w:sz="6" w:space="0" w:color="4F81BD"/>
            </w:tcBorders>
            <w:shd w:val="clear" w:color="auto" w:fill="auto"/>
          </w:tcPr>
          <w:p w14:paraId="3EB0BE74" w14:textId="77777777" w:rsidR="00407405" w:rsidRPr="004A7E9B" w:rsidRDefault="00407405" w:rsidP="00DB382C">
            <w:pPr>
              <w:spacing w:after="160" w:line="240" w:lineRule="auto"/>
            </w:pPr>
          </w:p>
        </w:tc>
      </w:tr>
      <w:tr w:rsidR="00407405" w:rsidRPr="004A7E9B" w14:paraId="7D99724B" w14:textId="77777777" w:rsidTr="00407405">
        <w:trPr>
          <w:trHeight w:val="301"/>
          <w:jc w:val="center"/>
        </w:trPr>
        <w:tc>
          <w:tcPr>
            <w:tcW w:w="985" w:type="dxa"/>
            <w:vMerge w:val="restart"/>
            <w:tcBorders>
              <w:top w:val="single" w:sz="6" w:space="0" w:color="4F81BD"/>
              <w:left w:val="single" w:sz="6" w:space="0" w:color="4F81BD"/>
              <w:right w:val="single" w:sz="6" w:space="0" w:color="4F81BD"/>
            </w:tcBorders>
            <w:shd w:val="clear" w:color="auto" w:fill="auto"/>
            <w:vAlign w:val="center"/>
            <w:hideMark/>
          </w:tcPr>
          <w:p w14:paraId="69B5E372" w14:textId="77777777" w:rsidR="00407405" w:rsidRPr="004A7E9B" w:rsidRDefault="00407405" w:rsidP="00DB382C">
            <w:pPr>
              <w:spacing w:after="0" w:line="240" w:lineRule="auto"/>
              <w:jc w:val="center"/>
            </w:pPr>
            <w:r w:rsidRPr="004A7E9B">
              <w:rPr>
                <w:b/>
                <w:bCs/>
              </w:rPr>
              <w:t>03</w:t>
            </w:r>
          </w:p>
        </w:tc>
        <w:tc>
          <w:tcPr>
            <w:tcW w:w="3151" w:type="dxa"/>
            <w:tcBorders>
              <w:top w:val="single" w:sz="6" w:space="0" w:color="4F81BD"/>
              <w:left w:val="single" w:sz="6" w:space="0" w:color="4F81BD"/>
              <w:bottom w:val="single" w:sz="6" w:space="0" w:color="0070C0"/>
              <w:right w:val="single" w:sz="6" w:space="0" w:color="4F81BD"/>
            </w:tcBorders>
            <w:shd w:val="clear" w:color="auto" w:fill="auto"/>
            <w:vAlign w:val="center"/>
            <w:hideMark/>
          </w:tcPr>
          <w:p w14:paraId="01E38CD8" w14:textId="54FDDB92" w:rsidR="00407405" w:rsidRPr="004A7E9B" w:rsidRDefault="00407405" w:rsidP="00DB382C">
            <w:pPr>
              <w:spacing w:after="160" w:line="240" w:lineRule="auto"/>
            </w:pPr>
            <w:r w:rsidRPr="004A7E9B">
              <w:t xml:space="preserve">Offre optionnelle pour </w:t>
            </w:r>
            <w:r>
              <w:t>la fourniture de</w:t>
            </w:r>
            <w:r w:rsidRPr="004A7E9B">
              <w:t xml:space="preserve"> </w:t>
            </w:r>
            <w:r>
              <w:t>(</w:t>
            </w:r>
            <w:r w:rsidR="002075EC">
              <w:t>01</w:t>
            </w:r>
            <w:r>
              <w:t xml:space="preserve">) </w:t>
            </w:r>
            <w:r w:rsidRPr="004A7E9B">
              <w:t>licence de posttraitement </w:t>
            </w:r>
          </w:p>
        </w:tc>
        <w:tc>
          <w:tcPr>
            <w:tcW w:w="3369" w:type="dxa"/>
            <w:tcBorders>
              <w:top w:val="single" w:sz="6" w:space="0" w:color="4F81BD"/>
              <w:left w:val="single" w:sz="6" w:space="0" w:color="4F81BD"/>
              <w:bottom w:val="single" w:sz="6" w:space="0" w:color="0070C0"/>
              <w:right w:val="single" w:sz="6" w:space="0" w:color="4F81BD"/>
            </w:tcBorders>
            <w:shd w:val="clear" w:color="auto" w:fill="auto"/>
            <w:vAlign w:val="center"/>
            <w:hideMark/>
          </w:tcPr>
          <w:p w14:paraId="119EFAAF" w14:textId="77777777" w:rsidR="00407405" w:rsidRPr="00E731B2" w:rsidRDefault="00407405" w:rsidP="00DB382C">
            <w:pPr>
              <w:spacing w:after="160" w:line="240" w:lineRule="auto"/>
              <w:rPr>
                <w:b/>
                <w:bCs/>
              </w:rPr>
            </w:pPr>
            <w:r w:rsidRPr="00EA1955">
              <w:rPr>
                <w:b/>
                <w:bCs/>
              </w:rPr>
              <w:t>…………………………………………..</w:t>
            </w:r>
            <w:r w:rsidRPr="00E731B2">
              <w:rPr>
                <w:b/>
                <w:bCs/>
              </w:rPr>
              <w:t> </w:t>
            </w:r>
          </w:p>
        </w:tc>
        <w:tc>
          <w:tcPr>
            <w:tcW w:w="1559" w:type="dxa"/>
            <w:tcBorders>
              <w:top w:val="single" w:sz="6" w:space="0" w:color="4F81BD"/>
              <w:left w:val="single" w:sz="6" w:space="0" w:color="4F81BD"/>
              <w:bottom w:val="single" w:sz="6" w:space="0" w:color="4F81BD"/>
              <w:right w:val="single" w:sz="6" w:space="0" w:color="4F81BD"/>
            </w:tcBorders>
            <w:shd w:val="clear" w:color="auto" w:fill="auto"/>
            <w:vAlign w:val="center"/>
          </w:tcPr>
          <w:p w14:paraId="1B03D89B" w14:textId="77777777" w:rsidR="00407405" w:rsidRPr="004A7E9B" w:rsidRDefault="00407405" w:rsidP="00DB382C">
            <w:pPr>
              <w:spacing w:after="160" w:line="240" w:lineRule="auto"/>
            </w:pPr>
          </w:p>
        </w:tc>
      </w:tr>
      <w:tr w:rsidR="00482772" w:rsidRPr="004A7E9B" w14:paraId="24AA9567" w14:textId="77777777" w:rsidTr="00407405">
        <w:trPr>
          <w:trHeight w:val="301"/>
          <w:jc w:val="center"/>
        </w:trPr>
        <w:tc>
          <w:tcPr>
            <w:tcW w:w="985" w:type="dxa"/>
            <w:vMerge/>
            <w:tcBorders>
              <w:top w:val="single" w:sz="6" w:space="0" w:color="4F81BD"/>
              <w:left w:val="single" w:sz="6" w:space="0" w:color="4F81BD"/>
              <w:right w:val="single" w:sz="6" w:space="0" w:color="4F81BD"/>
            </w:tcBorders>
            <w:shd w:val="clear" w:color="auto" w:fill="auto"/>
            <w:vAlign w:val="center"/>
          </w:tcPr>
          <w:p w14:paraId="434D22CE" w14:textId="77777777" w:rsidR="00482772" w:rsidRPr="004A7E9B" w:rsidRDefault="00482772" w:rsidP="00DB382C">
            <w:pPr>
              <w:spacing w:after="0" w:line="240" w:lineRule="auto"/>
              <w:jc w:val="center"/>
              <w:rPr>
                <w:b/>
                <w:bCs/>
              </w:rPr>
            </w:pPr>
          </w:p>
        </w:tc>
        <w:tc>
          <w:tcPr>
            <w:tcW w:w="3151" w:type="dxa"/>
            <w:tcBorders>
              <w:top w:val="single" w:sz="6" w:space="0" w:color="4F81BD"/>
              <w:left w:val="single" w:sz="6" w:space="0" w:color="4F81BD"/>
              <w:bottom w:val="single" w:sz="6" w:space="0" w:color="0070C0"/>
              <w:right w:val="single" w:sz="6" w:space="0" w:color="4F81BD"/>
            </w:tcBorders>
            <w:shd w:val="clear" w:color="auto" w:fill="auto"/>
            <w:vAlign w:val="center"/>
          </w:tcPr>
          <w:p w14:paraId="013D15FA" w14:textId="5207F42F" w:rsidR="00482772" w:rsidRPr="004A7E9B" w:rsidRDefault="00482772" w:rsidP="00DB382C">
            <w:pPr>
              <w:spacing w:after="160" w:line="240" w:lineRule="auto"/>
            </w:pPr>
            <w:r>
              <w:t>Offre optionnelle</w:t>
            </w:r>
            <w:r w:rsidRPr="004A7E9B">
              <w:t xml:space="preserve"> Mesures</w:t>
            </w:r>
            <w:r>
              <w:t xml:space="preserve"> et posttraitement</w:t>
            </w:r>
            <w:r w:rsidRPr="004A7E9B">
              <w:t xml:space="preserve"> </w:t>
            </w:r>
            <w:r w:rsidR="00C11BDE">
              <w:t>pour la</w:t>
            </w:r>
            <w:r w:rsidRPr="004A7E9B">
              <w:t xml:space="preserve"> 5G </w:t>
            </w:r>
          </w:p>
        </w:tc>
        <w:tc>
          <w:tcPr>
            <w:tcW w:w="3369" w:type="dxa"/>
            <w:tcBorders>
              <w:top w:val="single" w:sz="6" w:space="0" w:color="4F81BD"/>
              <w:left w:val="single" w:sz="6" w:space="0" w:color="4F81BD"/>
              <w:bottom w:val="single" w:sz="6" w:space="0" w:color="0070C0"/>
              <w:right w:val="single" w:sz="6" w:space="0" w:color="4F81BD"/>
            </w:tcBorders>
            <w:shd w:val="clear" w:color="auto" w:fill="auto"/>
            <w:vAlign w:val="center"/>
          </w:tcPr>
          <w:p w14:paraId="1F80C2D5" w14:textId="77777777" w:rsidR="00482772" w:rsidRPr="00EA1955" w:rsidRDefault="00482772" w:rsidP="00DB382C">
            <w:pPr>
              <w:spacing w:after="160" w:line="240" w:lineRule="auto"/>
              <w:rPr>
                <w:b/>
                <w:bCs/>
              </w:rPr>
            </w:pPr>
          </w:p>
        </w:tc>
        <w:tc>
          <w:tcPr>
            <w:tcW w:w="1559" w:type="dxa"/>
            <w:tcBorders>
              <w:top w:val="single" w:sz="6" w:space="0" w:color="4F81BD"/>
              <w:left w:val="single" w:sz="6" w:space="0" w:color="4F81BD"/>
              <w:bottom w:val="single" w:sz="6" w:space="0" w:color="4F81BD"/>
              <w:right w:val="single" w:sz="6" w:space="0" w:color="4F81BD"/>
            </w:tcBorders>
            <w:shd w:val="clear" w:color="auto" w:fill="auto"/>
            <w:vAlign w:val="center"/>
          </w:tcPr>
          <w:p w14:paraId="29BF22E6" w14:textId="77777777" w:rsidR="00482772" w:rsidRPr="004A7E9B" w:rsidRDefault="00482772" w:rsidP="00DB382C">
            <w:pPr>
              <w:spacing w:after="160" w:line="240" w:lineRule="auto"/>
            </w:pPr>
          </w:p>
        </w:tc>
      </w:tr>
      <w:tr w:rsidR="00407405" w:rsidRPr="004A7E9B" w14:paraId="1957464F" w14:textId="77777777" w:rsidTr="00407405">
        <w:trPr>
          <w:trHeight w:val="301"/>
          <w:jc w:val="center"/>
        </w:trPr>
        <w:tc>
          <w:tcPr>
            <w:tcW w:w="985" w:type="dxa"/>
            <w:vMerge/>
            <w:tcBorders>
              <w:left w:val="single" w:sz="6" w:space="0" w:color="4F81BD"/>
              <w:bottom w:val="single" w:sz="6" w:space="0" w:color="0070C0"/>
              <w:right w:val="single" w:sz="6" w:space="0" w:color="4F81BD"/>
            </w:tcBorders>
            <w:shd w:val="clear" w:color="auto" w:fill="auto"/>
            <w:vAlign w:val="center"/>
          </w:tcPr>
          <w:p w14:paraId="02C2AC19" w14:textId="77777777" w:rsidR="00407405" w:rsidRPr="004A7E9B" w:rsidRDefault="00407405" w:rsidP="00DB382C">
            <w:pPr>
              <w:spacing w:line="240" w:lineRule="auto"/>
              <w:rPr>
                <w:b/>
                <w:bCs/>
              </w:rPr>
            </w:pPr>
          </w:p>
        </w:tc>
        <w:tc>
          <w:tcPr>
            <w:tcW w:w="6520" w:type="dxa"/>
            <w:gridSpan w:val="2"/>
            <w:tcBorders>
              <w:top w:val="single" w:sz="6" w:space="0" w:color="4F81BD"/>
              <w:left w:val="single" w:sz="6" w:space="0" w:color="4F81BD"/>
              <w:bottom w:val="single" w:sz="6" w:space="0" w:color="0070C0"/>
              <w:right w:val="single" w:sz="6" w:space="0" w:color="4F81BD"/>
            </w:tcBorders>
            <w:shd w:val="clear" w:color="auto" w:fill="auto"/>
            <w:vAlign w:val="center"/>
          </w:tcPr>
          <w:p w14:paraId="0150F083" w14:textId="77777777" w:rsidR="00407405" w:rsidRPr="004A7E9B" w:rsidRDefault="00407405" w:rsidP="00DB382C">
            <w:pPr>
              <w:spacing w:line="240" w:lineRule="auto"/>
              <w:rPr>
                <w:b/>
                <w:bCs/>
              </w:rPr>
            </w:pPr>
            <w:r w:rsidRPr="004A7E9B">
              <w:rPr>
                <w:b/>
                <w:bCs/>
              </w:rPr>
              <w:t xml:space="preserve">Sous Total </w:t>
            </w:r>
            <w:r>
              <w:rPr>
                <w:b/>
                <w:bCs/>
              </w:rPr>
              <w:t>3</w:t>
            </w:r>
          </w:p>
        </w:tc>
        <w:tc>
          <w:tcPr>
            <w:tcW w:w="1559" w:type="dxa"/>
            <w:tcBorders>
              <w:top w:val="single" w:sz="6" w:space="0" w:color="4F81BD"/>
              <w:left w:val="single" w:sz="6" w:space="0" w:color="4F81BD"/>
              <w:bottom w:val="single" w:sz="6" w:space="0" w:color="4F81BD"/>
              <w:right w:val="single" w:sz="6" w:space="0" w:color="4F81BD"/>
            </w:tcBorders>
            <w:shd w:val="clear" w:color="auto" w:fill="auto"/>
            <w:vAlign w:val="center"/>
          </w:tcPr>
          <w:p w14:paraId="19277243" w14:textId="77777777" w:rsidR="00407405" w:rsidRPr="004A7E9B" w:rsidRDefault="00407405" w:rsidP="00DB382C">
            <w:pPr>
              <w:spacing w:line="240" w:lineRule="auto"/>
            </w:pPr>
          </w:p>
        </w:tc>
      </w:tr>
      <w:tr w:rsidR="00407405" w:rsidRPr="004A7E9B" w14:paraId="4399489B" w14:textId="77777777" w:rsidTr="00407405">
        <w:trPr>
          <w:trHeight w:val="604"/>
          <w:jc w:val="center"/>
        </w:trPr>
        <w:tc>
          <w:tcPr>
            <w:tcW w:w="985" w:type="dxa"/>
            <w:tcBorders>
              <w:top w:val="single" w:sz="6" w:space="0" w:color="auto"/>
              <w:left w:val="nil"/>
              <w:bottom w:val="nil"/>
              <w:right w:val="nil"/>
            </w:tcBorders>
            <w:shd w:val="clear" w:color="auto" w:fill="auto"/>
            <w:vAlign w:val="center"/>
            <w:hideMark/>
          </w:tcPr>
          <w:p w14:paraId="44310079" w14:textId="77777777" w:rsidR="00407405" w:rsidRPr="004A7E9B" w:rsidRDefault="00407405" w:rsidP="00DB382C">
            <w:pPr>
              <w:spacing w:after="160" w:line="240" w:lineRule="auto"/>
            </w:pPr>
            <w:r w:rsidRPr="004A7E9B">
              <w:t> </w:t>
            </w:r>
          </w:p>
        </w:tc>
        <w:tc>
          <w:tcPr>
            <w:tcW w:w="3151" w:type="dxa"/>
            <w:tcBorders>
              <w:top w:val="single" w:sz="6" w:space="0" w:color="auto"/>
              <w:left w:val="nil"/>
              <w:bottom w:val="nil"/>
              <w:right w:val="single" w:sz="6" w:space="0" w:color="auto"/>
            </w:tcBorders>
            <w:shd w:val="clear" w:color="auto" w:fill="auto"/>
            <w:vAlign w:val="center"/>
            <w:hideMark/>
          </w:tcPr>
          <w:p w14:paraId="26EC01B3" w14:textId="77777777" w:rsidR="00407405" w:rsidRPr="004A7E9B" w:rsidRDefault="00407405" w:rsidP="00DB382C">
            <w:pPr>
              <w:spacing w:after="160" w:line="240" w:lineRule="auto"/>
            </w:pPr>
            <w:r w:rsidRPr="004A7E9B">
              <w:t> </w:t>
            </w:r>
          </w:p>
        </w:tc>
        <w:tc>
          <w:tcPr>
            <w:tcW w:w="3369" w:type="dxa"/>
            <w:tcBorders>
              <w:top w:val="single" w:sz="6" w:space="0" w:color="auto"/>
              <w:left w:val="single" w:sz="6" w:space="0" w:color="auto"/>
              <w:bottom w:val="single" w:sz="6" w:space="0" w:color="auto"/>
              <w:right w:val="nil"/>
            </w:tcBorders>
            <w:shd w:val="clear" w:color="auto" w:fill="auto"/>
            <w:vAlign w:val="center"/>
            <w:hideMark/>
          </w:tcPr>
          <w:p w14:paraId="4709F09E" w14:textId="77777777" w:rsidR="00407405" w:rsidRPr="004A7E9B" w:rsidRDefault="00407405" w:rsidP="00DB382C">
            <w:pPr>
              <w:spacing w:after="0" w:line="240" w:lineRule="auto"/>
            </w:pPr>
            <w:r w:rsidRPr="004A7E9B">
              <w:rPr>
                <w:b/>
                <w:bCs/>
              </w:rPr>
              <w:t>Total Enquête annuelle Lot2</w:t>
            </w:r>
            <w:r w:rsidRPr="004A7E9B">
              <w:t> </w:t>
            </w:r>
            <w:r w:rsidRPr="004A7E9B">
              <w:rPr>
                <w:b/>
                <w:bCs/>
              </w:rPr>
              <w:t>(hors taxes)</w:t>
            </w:r>
            <w:r w:rsidRPr="004A7E9B">
              <w:t> </w:t>
            </w:r>
          </w:p>
          <w:p w14:paraId="6360A6E7" w14:textId="77777777" w:rsidR="00407405" w:rsidRPr="004A7E9B" w:rsidRDefault="00407405" w:rsidP="00DB382C">
            <w:pPr>
              <w:spacing w:after="160" w:line="240" w:lineRule="auto"/>
            </w:pPr>
          </w:p>
        </w:tc>
        <w:tc>
          <w:tcPr>
            <w:tcW w:w="1559" w:type="dxa"/>
            <w:tcBorders>
              <w:top w:val="single" w:sz="6" w:space="0" w:color="4F81BD"/>
              <w:left w:val="single" w:sz="6" w:space="0" w:color="0070C0"/>
              <w:bottom w:val="single" w:sz="6" w:space="0" w:color="4F81BD"/>
              <w:right w:val="single" w:sz="6" w:space="0" w:color="4F81BD"/>
            </w:tcBorders>
            <w:shd w:val="clear" w:color="auto" w:fill="auto"/>
            <w:vAlign w:val="center"/>
          </w:tcPr>
          <w:p w14:paraId="0DEFCD07" w14:textId="77777777" w:rsidR="00407405" w:rsidRPr="004A7E9B" w:rsidRDefault="00407405" w:rsidP="00DB382C">
            <w:pPr>
              <w:spacing w:after="0" w:line="240" w:lineRule="auto"/>
            </w:pPr>
          </w:p>
        </w:tc>
      </w:tr>
      <w:tr w:rsidR="00407405" w:rsidRPr="004A7E9B" w14:paraId="5191C72C" w14:textId="77777777" w:rsidTr="00407405">
        <w:trPr>
          <w:trHeight w:val="301"/>
          <w:jc w:val="center"/>
        </w:trPr>
        <w:tc>
          <w:tcPr>
            <w:tcW w:w="985" w:type="dxa"/>
            <w:tcBorders>
              <w:top w:val="nil"/>
              <w:left w:val="nil"/>
              <w:bottom w:val="nil"/>
              <w:right w:val="nil"/>
            </w:tcBorders>
            <w:shd w:val="clear" w:color="auto" w:fill="auto"/>
            <w:vAlign w:val="center"/>
            <w:hideMark/>
          </w:tcPr>
          <w:p w14:paraId="6A832B96" w14:textId="77777777" w:rsidR="00407405" w:rsidRPr="004A7E9B" w:rsidRDefault="00407405" w:rsidP="00DB382C">
            <w:pPr>
              <w:spacing w:after="160" w:line="240" w:lineRule="auto"/>
            </w:pPr>
            <w:r w:rsidRPr="004A7E9B">
              <w:t> </w:t>
            </w:r>
          </w:p>
        </w:tc>
        <w:tc>
          <w:tcPr>
            <w:tcW w:w="3151" w:type="dxa"/>
            <w:tcBorders>
              <w:top w:val="nil"/>
              <w:left w:val="nil"/>
              <w:bottom w:val="nil"/>
              <w:right w:val="single" w:sz="6" w:space="0" w:color="auto"/>
            </w:tcBorders>
            <w:shd w:val="clear" w:color="auto" w:fill="auto"/>
            <w:vAlign w:val="center"/>
            <w:hideMark/>
          </w:tcPr>
          <w:p w14:paraId="452C0C0F" w14:textId="77777777" w:rsidR="00407405" w:rsidRPr="004A7E9B" w:rsidRDefault="00407405" w:rsidP="00DB382C">
            <w:pPr>
              <w:spacing w:after="160" w:line="240" w:lineRule="auto"/>
            </w:pPr>
            <w:r w:rsidRPr="004A7E9B">
              <w:t> </w:t>
            </w:r>
          </w:p>
        </w:tc>
        <w:tc>
          <w:tcPr>
            <w:tcW w:w="3369" w:type="dxa"/>
            <w:tcBorders>
              <w:top w:val="single" w:sz="6" w:space="0" w:color="auto"/>
              <w:left w:val="single" w:sz="6" w:space="0" w:color="auto"/>
              <w:bottom w:val="single" w:sz="6" w:space="0" w:color="auto"/>
              <w:right w:val="nil"/>
            </w:tcBorders>
            <w:shd w:val="clear" w:color="auto" w:fill="auto"/>
            <w:vAlign w:val="center"/>
            <w:hideMark/>
          </w:tcPr>
          <w:p w14:paraId="45D76AE0" w14:textId="77777777" w:rsidR="00407405" w:rsidRPr="004A7E9B" w:rsidRDefault="00407405" w:rsidP="00DB382C">
            <w:pPr>
              <w:spacing w:after="160" w:line="240" w:lineRule="auto"/>
            </w:pPr>
            <w:r w:rsidRPr="004A7E9B">
              <w:rPr>
                <w:b/>
                <w:bCs/>
              </w:rPr>
              <w:t>TVA</w:t>
            </w:r>
            <w:r w:rsidRPr="004A7E9B">
              <w:t> </w:t>
            </w:r>
          </w:p>
        </w:tc>
        <w:tc>
          <w:tcPr>
            <w:tcW w:w="1559" w:type="dxa"/>
            <w:tcBorders>
              <w:top w:val="single" w:sz="6" w:space="0" w:color="4F81BD"/>
              <w:left w:val="single" w:sz="6" w:space="0" w:color="0070C0"/>
              <w:bottom w:val="single" w:sz="6" w:space="0" w:color="4F81BD"/>
              <w:right w:val="single" w:sz="6" w:space="0" w:color="4F81BD"/>
            </w:tcBorders>
            <w:shd w:val="clear" w:color="auto" w:fill="auto"/>
            <w:vAlign w:val="center"/>
          </w:tcPr>
          <w:p w14:paraId="742BDB87" w14:textId="77777777" w:rsidR="00407405" w:rsidRPr="004A7E9B" w:rsidRDefault="00407405" w:rsidP="00DB382C">
            <w:pPr>
              <w:spacing w:after="0" w:line="240" w:lineRule="auto"/>
            </w:pPr>
          </w:p>
        </w:tc>
      </w:tr>
      <w:tr w:rsidR="00407405" w:rsidRPr="004A7E9B" w14:paraId="5C904CC6" w14:textId="77777777" w:rsidTr="00407405">
        <w:trPr>
          <w:trHeight w:val="301"/>
          <w:jc w:val="center"/>
        </w:trPr>
        <w:tc>
          <w:tcPr>
            <w:tcW w:w="985" w:type="dxa"/>
            <w:tcBorders>
              <w:top w:val="nil"/>
              <w:left w:val="nil"/>
              <w:bottom w:val="nil"/>
              <w:right w:val="nil"/>
            </w:tcBorders>
            <w:shd w:val="clear" w:color="auto" w:fill="auto"/>
            <w:vAlign w:val="center"/>
            <w:hideMark/>
          </w:tcPr>
          <w:p w14:paraId="6092CA02" w14:textId="77777777" w:rsidR="00407405" w:rsidRPr="004A7E9B" w:rsidRDefault="00407405" w:rsidP="00DB382C">
            <w:pPr>
              <w:spacing w:after="160" w:line="240" w:lineRule="auto"/>
            </w:pPr>
            <w:r w:rsidRPr="004A7E9B">
              <w:t> </w:t>
            </w:r>
          </w:p>
        </w:tc>
        <w:tc>
          <w:tcPr>
            <w:tcW w:w="3151" w:type="dxa"/>
            <w:tcBorders>
              <w:top w:val="nil"/>
              <w:left w:val="nil"/>
              <w:bottom w:val="nil"/>
              <w:right w:val="single" w:sz="6" w:space="0" w:color="auto"/>
            </w:tcBorders>
            <w:shd w:val="clear" w:color="auto" w:fill="auto"/>
            <w:vAlign w:val="center"/>
            <w:hideMark/>
          </w:tcPr>
          <w:p w14:paraId="7A5CA58F" w14:textId="77777777" w:rsidR="00407405" w:rsidRPr="004A7E9B" w:rsidRDefault="00407405" w:rsidP="00DB382C">
            <w:pPr>
              <w:spacing w:after="160" w:line="240" w:lineRule="auto"/>
            </w:pPr>
            <w:r w:rsidRPr="004A7E9B">
              <w:t> </w:t>
            </w:r>
          </w:p>
        </w:tc>
        <w:tc>
          <w:tcPr>
            <w:tcW w:w="3369" w:type="dxa"/>
            <w:tcBorders>
              <w:top w:val="single" w:sz="6" w:space="0" w:color="auto"/>
              <w:left w:val="single" w:sz="6" w:space="0" w:color="auto"/>
              <w:bottom w:val="single" w:sz="6" w:space="0" w:color="auto"/>
              <w:right w:val="nil"/>
            </w:tcBorders>
            <w:shd w:val="clear" w:color="auto" w:fill="auto"/>
            <w:vAlign w:val="center"/>
            <w:hideMark/>
          </w:tcPr>
          <w:p w14:paraId="4F48624C" w14:textId="77777777" w:rsidR="00407405" w:rsidRPr="004A7E9B" w:rsidRDefault="00407405" w:rsidP="00DB382C">
            <w:pPr>
              <w:spacing w:after="160" w:line="240" w:lineRule="auto"/>
            </w:pPr>
            <w:r w:rsidRPr="004A7E9B">
              <w:rPr>
                <w:b/>
                <w:bCs/>
              </w:rPr>
              <w:t>Total TTC</w:t>
            </w:r>
            <w:r w:rsidRPr="004A7E9B">
              <w:t> </w:t>
            </w:r>
          </w:p>
        </w:tc>
        <w:tc>
          <w:tcPr>
            <w:tcW w:w="1559" w:type="dxa"/>
            <w:tcBorders>
              <w:top w:val="single" w:sz="6" w:space="0" w:color="4F81BD"/>
              <w:left w:val="single" w:sz="6" w:space="0" w:color="0070C0"/>
              <w:bottom w:val="single" w:sz="6" w:space="0" w:color="4F81BD"/>
              <w:right w:val="single" w:sz="6" w:space="0" w:color="4F81BD"/>
            </w:tcBorders>
            <w:shd w:val="clear" w:color="auto" w:fill="auto"/>
            <w:vAlign w:val="center"/>
          </w:tcPr>
          <w:p w14:paraId="26EFE77C" w14:textId="77777777" w:rsidR="00407405" w:rsidRPr="004A7E9B" w:rsidRDefault="00407405" w:rsidP="00DB382C">
            <w:pPr>
              <w:spacing w:after="0" w:line="240" w:lineRule="auto"/>
            </w:pPr>
          </w:p>
        </w:tc>
      </w:tr>
    </w:tbl>
    <w:p w14:paraId="26DE21C5" w14:textId="70573767" w:rsidR="00407405" w:rsidRDefault="00407405" w:rsidP="00407405">
      <w:pPr>
        <w:spacing w:after="0"/>
        <w:rPr>
          <w:rFonts w:ascii="Calibri" w:eastAsia="Calibri" w:hAnsi="Calibri" w:cs="Calibri"/>
          <w:b/>
          <w:bCs/>
          <w:sz w:val="28"/>
          <w:szCs w:val="28"/>
          <w:lang w:val="fr"/>
        </w:rPr>
      </w:pPr>
    </w:p>
    <w:p w14:paraId="4BA1032F" w14:textId="77777777" w:rsidR="00407405" w:rsidRDefault="00407405" w:rsidP="00407405">
      <w:pPr>
        <w:spacing w:after="0"/>
        <w:rPr>
          <w:rFonts w:ascii="Calibri" w:eastAsia="Calibri" w:hAnsi="Calibri" w:cs="Calibri"/>
          <w:b/>
          <w:bCs/>
          <w:sz w:val="28"/>
          <w:szCs w:val="28"/>
          <w:lang w:val="fr"/>
        </w:rPr>
      </w:pPr>
    </w:p>
    <w:p w14:paraId="63CCE734" w14:textId="77777777" w:rsidR="00407405" w:rsidRDefault="00407405" w:rsidP="00407405">
      <w:pPr>
        <w:spacing w:after="0"/>
        <w:rPr>
          <w:rFonts w:ascii="Calibri" w:eastAsia="Calibri" w:hAnsi="Calibri" w:cs="Calibri"/>
          <w:b/>
          <w:bCs/>
          <w:sz w:val="28"/>
          <w:szCs w:val="28"/>
          <w:lang w:val="fr"/>
        </w:rPr>
      </w:pPr>
    </w:p>
    <w:p w14:paraId="7F163776" w14:textId="77777777" w:rsidR="00407405" w:rsidRDefault="00407405" w:rsidP="00407405">
      <w:pPr>
        <w:spacing w:after="0"/>
        <w:rPr>
          <w:rFonts w:ascii="Calibri" w:eastAsia="Calibri" w:hAnsi="Calibri" w:cs="Calibri"/>
          <w:b/>
          <w:bCs/>
          <w:sz w:val="28"/>
          <w:szCs w:val="28"/>
          <w:lang w:val="fr"/>
        </w:rPr>
      </w:pPr>
    </w:p>
    <w:p w14:paraId="3BBF8056" w14:textId="77777777" w:rsidR="00407405" w:rsidRDefault="00407405" w:rsidP="00407405">
      <w:pPr>
        <w:spacing w:after="0"/>
        <w:rPr>
          <w:rFonts w:ascii="Calibri" w:eastAsia="Calibri" w:hAnsi="Calibri" w:cs="Calibri"/>
          <w:b/>
          <w:bCs/>
          <w:sz w:val="28"/>
          <w:szCs w:val="28"/>
          <w:lang w:val="fr"/>
        </w:rPr>
      </w:pPr>
    </w:p>
    <w:p w14:paraId="11A3712C" w14:textId="77777777" w:rsidR="00407405" w:rsidRDefault="00407405" w:rsidP="00407405">
      <w:pPr>
        <w:spacing w:after="0"/>
        <w:rPr>
          <w:rFonts w:ascii="Calibri" w:eastAsia="Calibri" w:hAnsi="Calibri" w:cs="Calibri"/>
          <w:b/>
          <w:bCs/>
          <w:sz w:val="28"/>
          <w:szCs w:val="28"/>
          <w:lang w:val="fr"/>
        </w:rPr>
      </w:pPr>
    </w:p>
    <w:p w14:paraId="6A29FD68" w14:textId="77777777" w:rsidR="002B327C" w:rsidRDefault="002B327C" w:rsidP="002B327C">
      <w:pPr>
        <w:spacing w:before="240" w:after="240"/>
        <w:rPr>
          <w:b/>
          <w:bCs/>
          <w:caps/>
          <w:sz w:val="32"/>
          <w:szCs w:val="32"/>
        </w:rPr>
      </w:pPr>
    </w:p>
    <w:p w14:paraId="4BA232B3" w14:textId="77777777" w:rsidR="002B327C" w:rsidRDefault="002B327C" w:rsidP="002B327C">
      <w:pPr>
        <w:spacing w:before="240" w:after="240"/>
        <w:rPr>
          <w:b/>
          <w:bCs/>
          <w:caps/>
          <w:sz w:val="32"/>
          <w:szCs w:val="32"/>
        </w:rPr>
      </w:pPr>
    </w:p>
    <w:p w14:paraId="0ED46CBB" w14:textId="77777777" w:rsidR="00407405" w:rsidRDefault="00407405" w:rsidP="00407405">
      <w:pPr>
        <w:autoSpaceDE w:val="0"/>
        <w:autoSpaceDN w:val="0"/>
        <w:adjustRightInd w:val="0"/>
        <w:spacing w:before="100" w:beforeAutospacing="1" w:after="100" w:afterAutospacing="1" w:line="360" w:lineRule="auto"/>
        <w:rPr>
          <w:rFonts w:cstheme="minorHAnsi"/>
        </w:rPr>
      </w:pPr>
    </w:p>
    <w:sectPr w:rsidR="00407405" w:rsidSect="00407405">
      <w:footerReference w:type="first" r:id="rId15"/>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75E6D" w14:textId="77777777" w:rsidR="00FF0DE0" w:rsidRPr="005F5D7A" w:rsidRDefault="00FF0DE0" w:rsidP="00640C5E">
      <w:pPr>
        <w:spacing w:after="0" w:line="240" w:lineRule="auto"/>
      </w:pPr>
      <w:r>
        <w:separator/>
      </w:r>
    </w:p>
  </w:endnote>
  <w:endnote w:type="continuationSeparator" w:id="0">
    <w:p w14:paraId="13B85821" w14:textId="77777777" w:rsidR="00FF0DE0" w:rsidRPr="005F5D7A" w:rsidRDefault="00FF0DE0" w:rsidP="00640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quot;Aptos&quot;,sans-serif">
    <w:altName w:val="Cambria"/>
    <w:panose1 w:val="00000000000000000000"/>
    <w:charset w:val="00"/>
    <w:family w:val="roman"/>
    <w:notTrueType/>
    <w:pitch w:val="default"/>
  </w:font>
  <w:font w:name="&quot;Calibri&quot;,sans-serif">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19">
    <w:panose1 w:val="00000000000000000000"/>
    <w:charset w:val="00"/>
    <w:family w:val="swiss"/>
    <w:notTrueType/>
    <w:pitch w:val="default"/>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09694"/>
      <w:docPartObj>
        <w:docPartGallery w:val="Page Numbers (Bottom of Page)"/>
        <w:docPartUnique/>
      </w:docPartObj>
    </w:sdtPr>
    <w:sdtEndPr/>
    <w:sdtContent>
      <w:sdt>
        <w:sdtPr>
          <w:id w:val="116309695"/>
          <w:docPartObj>
            <w:docPartGallery w:val="Page Numbers (Top of Page)"/>
            <w:docPartUnique/>
          </w:docPartObj>
        </w:sdtPr>
        <w:sdtEndPr/>
        <w:sdtContent>
          <w:p w14:paraId="49D679BC" w14:textId="77777777" w:rsidR="00EA31FF" w:rsidRDefault="00EA31FF" w:rsidP="00DC06CC">
            <w:pPr>
              <w:pStyle w:val="Footer"/>
            </w:pPr>
          </w:p>
          <w:tbl>
            <w:tblPr>
              <w:tblpPr w:leftFromText="187" w:rightFromText="187" w:vertAnchor="text" w:tblpX="108" w:tblpY="1"/>
              <w:tblW w:w="3052" w:type="pct"/>
              <w:tblLook w:val="04A0" w:firstRow="1" w:lastRow="0" w:firstColumn="1" w:lastColumn="0" w:noHBand="0" w:noVBand="1"/>
            </w:tblPr>
            <w:tblGrid>
              <w:gridCol w:w="4386"/>
              <w:gridCol w:w="1324"/>
            </w:tblGrid>
            <w:tr w:rsidR="00EA31FF" w:rsidRPr="001D4194" w14:paraId="5A82DCCC" w14:textId="77777777" w:rsidTr="2463688A">
              <w:trPr>
                <w:trHeight w:val="417"/>
              </w:trPr>
              <w:tc>
                <w:tcPr>
                  <w:tcW w:w="3841" w:type="pct"/>
                  <w:tcBorders>
                    <w:bottom w:val="single" w:sz="4" w:space="0" w:color="4F81BD" w:themeColor="accent1"/>
                  </w:tcBorders>
                </w:tcPr>
                <w:p w14:paraId="4409046D" w14:textId="77777777" w:rsidR="00EA31FF" w:rsidRPr="008D522D" w:rsidRDefault="00EA31FF" w:rsidP="006639FF">
                  <w:pPr>
                    <w:pStyle w:val="Header"/>
                    <w:rPr>
                      <w:rFonts w:asciiTheme="majorHAnsi" w:eastAsiaTheme="majorEastAsia" w:hAnsiTheme="majorHAnsi" w:cstheme="majorBidi"/>
                      <w:b/>
                      <w:bCs/>
                      <w:sz w:val="2"/>
                      <w:szCs w:val="2"/>
                    </w:rPr>
                  </w:pPr>
                </w:p>
              </w:tc>
              <w:tc>
                <w:tcPr>
                  <w:tcW w:w="1159" w:type="pct"/>
                  <w:vMerge w:val="restart"/>
                  <w:noWrap/>
                  <w:vAlign w:val="center"/>
                </w:tcPr>
                <w:p w14:paraId="28FBAF5A" w14:textId="77777777" w:rsidR="00EA31FF" w:rsidRPr="001D4194" w:rsidRDefault="00EA31FF" w:rsidP="006639FF">
                  <w:pPr>
                    <w:pStyle w:val="NoSpacing"/>
                    <w:rPr>
                      <w:bCs/>
                      <w:sz w:val="20"/>
                      <w:szCs w:val="20"/>
                    </w:rPr>
                  </w:pPr>
                  <w:r>
                    <w:rPr>
                      <w:rFonts w:eastAsiaTheme="majorEastAsia" w:cstheme="majorBidi"/>
                      <w:noProof/>
                      <w:sz w:val="18"/>
                      <w:szCs w:val="18"/>
                      <w:lang w:eastAsia="fr-FR"/>
                    </w:rPr>
                    <mc:AlternateContent>
                      <mc:Choice Requires="wps">
                        <w:drawing>
                          <wp:anchor distT="0" distB="0" distL="114300" distR="114300" simplePos="0" relativeHeight="251658240" behindDoc="0" locked="0" layoutInCell="1" allowOverlap="1" wp14:anchorId="3E4B946E" wp14:editId="748A2509">
                            <wp:simplePos x="0" y="0"/>
                            <wp:positionH relativeFrom="column">
                              <wp:posOffset>707390</wp:posOffset>
                            </wp:positionH>
                            <wp:positionV relativeFrom="paragraph">
                              <wp:posOffset>76835</wp:posOffset>
                            </wp:positionV>
                            <wp:extent cx="2406650" cy="635"/>
                            <wp:effectExtent l="0" t="0" r="31750" b="3746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0" cy="635"/>
                                    </a:xfrm>
                                    <a:prstGeom prst="straightConnector1">
                                      <a:avLst/>
                                    </a:prstGeom>
                                    <a:noFill/>
                                    <a:ln w="9525">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xmlns:w16du="http://schemas.microsoft.com/office/word/2023/wordml/word16du" xmlns:oel="http://schemas.microsoft.com/office/2019/extlst">
                        <w:pict w14:anchorId="2D550E33">
                          <v:shapetype id="_x0000_t32" coordsize="21600,21600" o:oned="t" filled="f" o:spt="32" path="m,l21600,21600e" w14:anchorId="651D84A9">
                            <v:path fillok="f" arrowok="t" o:connecttype="none"/>
                            <o:lock v:ext="edit" shapetype="t"/>
                          </v:shapetype>
                          <v:shape id="AutoShape 2" style="position:absolute;margin-left:55.7pt;margin-top:6.05pt;width:189.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48dd4 [1951]"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"/>
                        </w:pict>
                      </mc:Fallback>
                    </mc:AlternateContent>
                  </w:r>
                  <w:r w:rsidRPr="001E097E">
                    <w:rPr>
                      <w:bCs/>
                      <w:sz w:val="20"/>
                      <w:szCs w:val="20"/>
                    </w:rPr>
                    <w:t xml:space="preserve">Page </w:t>
                  </w:r>
                  <w:r w:rsidRPr="001E097E">
                    <w:rPr>
                      <w:bCs/>
                      <w:sz w:val="20"/>
                      <w:szCs w:val="20"/>
                    </w:rPr>
                    <w:fldChar w:fldCharType="begin"/>
                  </w:r>
                  <w:r w:rsidRPr="001E097E">
                    <w:rPr>
                      <w:bCs/>
                      <w:sz w:val="20"/>
                      <w:szCs w:val="20"/>
                    </w:rPr>
                    <w:instrText xml:space="preserve"> PAGE  \* MERGEFORMAT </w:instrText>
                  </w:r>
                  <w:r w:rsidRPr="001E097E">
                    <w:rPr>
                      <w:bCs/>
                      <w:sz w:val="20"/>
                      <w:szCs w:val="20"/>
                    </w:rPr>
                    <w:fldChar w:fldCharType="separate"/>
                  </w:r>
                  <w:r>
                    <w:rPr>
                      <w:bCs/>
                      <w:noProof/>
                      <w:sz w:val="20"/>
                      <w:szCs w:val="20"/>
                    </w:rPr>
                    <w:t>18</w:t>
                  </w:r>
                  <w:r w:rsidRPr="001E097E">
                    <w:rPr>
                      <w:bCs/>
                      <w:sz w:val="20"/>
                      <w:szCs w:val="20"/>
                    </w:rPr>
                    <w:fldChar w:fldCharType="end"/>
                  </w:r>
                  <w:r w:rsidRPr="001E097E">
                    <w:rPr>
                      <w:bCs/>
                      <w:sz w:val="20"/>
                      <w:szCs w:val="20"/>
                    </w:rPr>
                    <w:t xml:space="preserve"> / </w:t>
                  </w:r>
                  <w:r>
                    <w:rPr>
                      <w:bCs/>
                      <w:noProof/>
                      <w:sz w:val="20"/>
                      <w:szCs w:val="20"/>
                    </w:rPr>
                    <w:fldChar w:fldCharType="begin"/>
                  </w:r>
                  <w:r>
                    <w:rPr>
                      <w:bCs/>
                      <w:noProof/>
                      <w:sz w:val="20"/>
                      <w:szCs w:val="20"/>
                    </w:rPr>
                    <w:instrText xml:space="preserve"> NUMPAGES  \* Arabic  \* MERGEFORMAT </w:instrText>
                  </w:r>
                  <w:r>
                    <w:rPr>
                      <w:bCs/>
                      <w:noProof/>
                      <w:sz w:val="20"/>
                      <w:szCs w:val="20"/>
                    </w:rPr>
                    <w:fldChar w:fldCharType="separate"/>
                  </w:r>
                  <w:r>
                    <w:rPr>
                      <w:bCs/>
                      <w:noProof/>
                      <w:sz w:val="20"/>
                      <w:szCs w:val="20"/>
                    </w:rPr>
                    <w:t>28</w:t>
                  </w:r>
                  <w:r>
                    <w:rPr>
                      <w:bCs/>
                      <w:noProof/>
                      <w:sz w:val="20"/>
                      <w:szCs w:val="20"/>
                    </w:rPr>
                    <w:fldChar w:fldCharType="end"/>
                  </w:r>
                </w:p>
              </w:tc>
            </w:tr>
            <w:tr w:rsidR="00EA31FF" w:rsidRPr="008D522D" w14:paraId="186C90CF" w14:textId="77777777" w:rsidTr="2463688A">
              <w:trPr>
                <w:trHeight w:val="412"/>
              </w:trPr>
              <w:tc>
                <w:tcPr>
                  <w:tcW w:w="3841" w:type="pct"/>
                  <w:tcBorders>
                    <w:top w:val="single" w:sz="4" w:space="0" w:color="4F81BD" w:themeColor="accent1"/>
                  </w:tcBorders>
                </w:tcPr>
                <w:p w14:paraId="695D546D" w14:textId="180965DA" w:rsidR="00EA31FF" w:rsidRPr="008D522D" w:rsidRDefault="00EA31FF">
                  <w:pPr>
                    <w:pStyle w:val="Header"/>
                    <w:rPr>
                      <w:rFonts w:eastAsiaTheme="majorEastAsia" w:cstheme="majorBidi"/>
                      <w:sz w:val="18"/>
                      <w:szCs w:val="18"/>
                    </w:rPr>
                  </w:pPr>
                  <w:r w:rsidRPr="2463688A">
                    <w:rPr>
                      <w:rFonts w:eastAsiaTheme="majorEastAsia" w:cstheme="majorBidi"/>
                      <w:sz w:val="18"/>
                      <w:szCs w:val="18"/>
                    </w:rPr>
                    <w:t>Appel d’offres International n° </w:t>
                  </w:r>
                  <w:r>
                    <w:rPr>
                      <w:rFonts w:eastAsiaTheme="majorEastAsia" w:cstheme="majorBidi"/>
                      <w:sz w:val="18"/>
                      <w:szCs w:val="18"/>
                    </w:rPr>
                    <w:t>03</w:t>
                  </w:r>
                  <w:r w:rsidRPr="2463688A">
                    <w:rPr>
                      <w:rFonts w:eastAsiaTheme="majorEastAsia" w:cstheme="majorBidi"/>
                      <w:sz w:val="18"/>
                      <w:szCs w:val="18"/>
                    </w:rPr>
                    <w:t xml:space="preserve">/2025 - CCAP                                                   </w:t>
                  </w:r>
                </w:p>
              </w:tc>
              <w:tc>
                <w:tcPr>
                  <w:tcW w:w="1159" w:type="pct"/>
                  <w:vMerge/>
                </w:tcPr>
                <w:p w14:paraId="3C7CBD07" w14:textId="77777777" w:rsidR="00EA31FF" w:rsidRPr="008D522D" w:rsidRDefault="00EA31FF" w:rsidP="006639FF">
                  <w:pPr>
                    <w:pStyle w:val="Header"/>
                    <w:jc w:val="center"/>
                    <w:rPr>
                      <w:rFonts w:asciiTheme="majorHAnsi" w:eastAsiaTheme="majorEastAsia" w:hAnsiTheme="majorHAnsi" w:cstheme="majorBidi"/>
                      <w:b/>
                      <w:bCs/>
                      <w:sz w:val="18"/>
                      <w:szCs w:val="18"/>
                    </w:rPr>
                  </w:pPr>
                </w:p>
              </w:tc>
            </w:tr>
          </w:tbl>
          <w:p w14:paraId="17FC11D2" w14:textId="77777777" w:rsidR="00EA31FF" w:rsidRDefault="00FF0DE0" w:rsidP="00640C5E">
            <w:pPr>
              <w:pStyle w:val="Footer"/>
              <w:jc w:val="center"/>
            </w:pPr>
          </w:p>
        </w:sdtContent>
      </w:sdt>
    </w:sdtContent>
  </w:sdt>
  <w:p w14:paraId="3C4456BE" w14:textId="77777777" w:rsidR="00EA31FF" w:rsidRDefault="00EA3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EA31FF" w14:paraId="2C961710" w14:textId="77777777" w:rsidTr="00C164E6">
      <w:trPr>
        <w:trHeight w:val="300"/>
      </w:trPr>
      <w:tc>
        <w:tcPr>
          <w:tcW w:w="3115" w:type="dxa"/>
        </w:tcPr>
        <w:p w14:paraId="31650E84" w14:textId="1D43990D" w:rsidR="00EA31FF" w:rsidRDefault="00EA31FF" w:rsidP="00C164E6">
          <w:pPr>
            <w:pStyle w:val="Header"/>
            <w:ind w:left="-115"/>
          </w:pPr>
        </w:p>
      </w:tc>
      <w:tc>
        <w:tcPr>
          <w:tcW w:w="3115" w:type="dxa"/>
        </w:tcPr>
        <w:p w14:paraId="2B3702A5" w14:textId="5941DE83" w:rsidR="00EA31FF" w:rsidRDefault="00EA31FF" w:rsidP="00C164E6">
          <w:pPr>
            <w:pStyle w:val="Header"/>
            <w:jc w:val="center"/>
          </w:pPr>
        </w:p>
      </w:tc>
      <w:tc>
        <w:tcPr>
          <w:tcW w:w="3115" w:type="dxa"/>
        </w:tcPr>
        <w:p w14:paraId="0291D778" w14:textId="7C31DF97" w:rsidR="00EA31FF" w:rsidRDefault="00EA31FF" w:rsidP="00C164E6">
          <w:pPr>
            <w:pStyle w:val="Header"/>
            <w:ind w:right="-115"/>
            <w:jc w:val="right"/>
          </w:pPr>
        </w:p>
      </w:tc>
    </w:tr>
  </w:tbl>
  <w:p w14:paraId="147E24F9" w14:textId="383776A5" w:rsidR="00EA31FF" w:rsidRDefault="00EA31FF" w:rsidP="00C16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EA31FF" w14:paraId="1BDC1559" w14:textId="77777777" w:rsidTr="00C164E6">
      <w:trPr>
        <w:trHeight w:val="300"/>
      </w:trPr>
      <w:tc>
        <w:tcPr>
          <w:tcW w:w="3020" w:type="dxa"/>
        </w:tcPr>
        <w:p w14:paraId="31F6673C" w14:textId="77777777" w:rsidR="00EA31FF" w:rsidRDefault="00EA31FF" w:rsidP="00C164E6">
          <w:pPr>
            <w:pStyle w:val="Header"/>
            <w:ind w:left="-115"/>
          </w:pPr>
        </w:p>
      </w:tc>
      <w:tc>
        <w:tcPr>
          <w:tcW w:w="3020" w:type="dxa"/>
        </w:tcPr>
        <w:p w14:paraId="54E32D0E" w14:textId="77777777" w:rsidR="00EA31FF" w:rsidRDefault="00EA31FF" w:rsidP="00C164E6">
          <w:pPr>
            <w:pStyle w:val="Header"/>
            <w:jc w:val="center"/>
          </w:pPr>
        </w:p>
      </w:tc>
      <w:tc>
        <w:tcPr>
          <w:tcW w:w="3020" w:type="dxa"/>
        </w:tcPr>
        <w:p w14:paraId="2A445E22" w14:textId="77777777" w:rsidR="00EA31FF" w:rsidRDefault="00EA31FF" w:rsidP="00C164E6">
          <w:pPr>
            <w:pStyle w:val="Header"/>
            <w:ind w:right="-115"/>
            <w:jc w:val="right"/>
          </w:pPr>
        </w:p>
      </w:tc>
    </w:tr>
  </w:tbl>
  <w:p w14:paraId="652BA663" w14:textId="77777777" w:rsidR="00EA31FF" w:rsidRDefault="00EA31FF" w:rsidP="00C164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EA31FF" w14:paraId="48C7A252" w14:textId="77777777" w:rsidTr="00C164E6">
      <w:trPr>
        <w:trHeight w:val="300"/>
      </w:trPr>
      <w:tc>
        <w:tcPr>
          <w:tcW w:w="4665" w:type="dxa"/>
        </w:tcPr>
        <w:p w14:paraId="5C787CAC" w14:textId="7D1EC8A2" w:rsidR="00EA31FF" w:rsidRDefault="00EA31FF" w:rsidP="00C164E6">
          <w:pPr>
            <w:pStyle w:val="Header"/>
            <w:ind w:left="-115"/>
          </w:pPr>
        </w:p>
      </w:tc>
      <w:tc>
        <w:tcPr>
          <w:tcW w:w="4665" w:type="dxa"/>
        </w:tcPr>
        <w:p w14:paraId="4841CC87" w14:textId="6E98F863" w:rsidR="00EA31FF" w:rsidRDefault="00EA31FF" w:rsidP="00C164E6">
          <w:pPr>
            <w:pStyle w:val="Header"/>
            <w:jc w:val="center"/>
          </w:pPr>
        </w:p>
      </w:tc>
      <w:tc>
        <w:tcPr>
          <w:tcW w:w="4665" w:type="dxa"/>
        </w:tcPr>
        <w:p w14:paraId="4EB618ED" w14:textId="4E0DBAB5" w:rsidR="00EA31FF" w:rsidRDefault="00EA31FF" w:rsidP="00C164E6">
          <w:pPr>
            <w:pStyle w:val="Header"/>
            <w:ind w:right="-115"/>
            <w:jc w:val="right"/>
          </w:pPr>
        </w:p>
      </w:tc>
    </w:tr>
  </w:tbl>
  <w:p w14:paraId="2FCE4102" w14:textId="0752C2E2" w:rsidR="00EA31FF" w:rsidRDefault="00EA31FF" w:rsidP="00C16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E47F7" w14:textId="77777777" w:rsidR="00FF0DE0" w:rsidRPr="005F5D7A" w:rsidRDefault="00FF0DE0" w:rsidP="00640C5E">
      <w:pPr>
        <w:spacing w:after="0" w:line="240" w:lineRule="auto"/>
      </w:pPr>
      <w:r>
        <w:separator/>
      </w:r>
    </w:p>
  </w:footnote>
  <w:footnote w:type="continuationSeparator" w:id="0">
    <w:p w14:paraId="61147EC7" w14:textId="77777777" w:rsidR="00FF0DE0" w:rsidRPr="005F5D7A" w:rsidRDefault="00FF0DE0" w:rsidP="00640C5E">
      <w:pPr>
        <w:spacing w:after="0" w:line="240" w:lineRule="auto"/>
      </w:pPr>
      <w:r>
        <w:continuationSeparator/>
      </w:r>
    </w:p>
  </w:footnote>
  <w:footnote w:id="1">
    <w:p w14:paraId="72BBCBBE" w14:textId="77777777" w:rsidR="00EA31FF" w:rsidRPr="009D5814" w:rsidRDefault="00EA31FF" w:rsidP="00CF77A4">
      <w:pPr>
        <w:pStyle w:val="FootnoteText"/>
        <w:jc w:val="both"/>
        <w:rPr>
          <w:rFonts w:ascii="Calibri" w:hAnsi="Calibri" w:cs="Calibri"/>
        </w:rPr>
      </w:pPr>
      <w:r w:rsidRPr="009D5814">
        <w:rPr>
          <w:rStyle w:val="FootnoteReference"/>
          <w:rFonts w:ascii="Calibri" w:hAnsi="Calibri" w:cs="Calibri"/>
        </w:rPr>
        <w:footnoteRef/>
      </w:r>
      <w:r w:rsidRPr="009D5814">
        <w:rPr>
          <w:rFonts w:ascii="Calibri" w:hAnsi="Calibri" w:cs="Calibri"/>
        </w:rPr>
        <w:t xml:space="preserve"> En cas de groupement de prestataires de services, chaque co-traitant est tenu de remplir et de fournir cette fiche</w:t>
      </w:r>
    </w:p>
    <w:p w14:paraId="2984336F" w14:textId="77777777" w:rsidR="00EA31FF" w:rsidRPr="00DC3ACB" w:rsidRDefault="00EA31FF" w:rsidP="00DC3ACB">
      <w:pPr>
        <w:pStyle w:val="FootnoteText"/>
        <w:jc w:val="both"/>
        <w:rPr>
          <w:rFonts w:ascii="Calibri" w:hAnsi="Calibri" w:cs="Calibri"/>
        </w:rPr>
      </w:pPr>
      <w:r w:rsidRPr="009D5814">
        <w:rPr>
          <w:rFonts w:ascii="Calibri" w:hAnsi="Calibri" w:cs="Calibri"/>
        </w:rPr>
        <w:t xml:space="preserve">  En cas de redressement judiciaire amiable, le soumissionnaire est tenu de présenter une déclaration émise à cet effet.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BE4B" w14:textId="77777777" w:rsidR="00EA31FF" w:rsidRDefault="00EA31FF" w:rsidP="00640C5E">
    <w:pPr>
      <w:pStyle w:val="Header"/>
      <w:pBdr>
        <w:between w:val="single" w:sz="4" w:space="1" w:color="4F81BD" w:themeColor="accent1"/>
      </w:pBdr>
      <w:spacing w:line="276" w:lineRule="auto"/>
      <w:jc w:val="center"/>
    </w:pPr>
    <w:r>
      <w:t>Instance Nationale des Télécommunications</w:t>
    </w:r>
  </w:p>
  <w:p w14:paraId="04A4190B" w14:textId="77777777" w:rsidR="00EA31FF" w:rsidRPr="001C40AC" w:rsidRDefault="00EA31FF" w:rsidP="00594738">
    <w:pPr>
      <w:pStyle w:val="Header"/>
      <w:pBdr>
        <w:between w:val="single" w:sz="4" w:space="1" w:color="4F81BD" w:themeColor="accent1"/>
      </w:pBdr>
      <w:tabs>
        <w:tab w:val="clear" w:pos="9072"/>
        <w:tab w:val="right" w:pos="9356"/>
      </w:tabs>
      <w:spacing w:line="276" w:lineRule="auto"/>
      <w:rPr>
        <w:sz w:val="2"/>
        <w:szCs w:val="2"/>
      </w:rPr>
    </w:pPr>
  </w:p>
  <w:p w14:paraId="26616DA6" w14:textId="77777777" w:rsidR="00EA31FF" w:rsidRDefault="00EA31FF" w:rsidP="00DC06CC">
    <w:pPr>
      <w:tabs>
        <w:tab w:val="left" w:pos="3525"/>
      </w:tabs>
      <w:rPr>
        <w:sz w:val="2"/>
        <w:szCs w:val="2"/>
      </w:rPr>
    </w:pPr>
    <w:r>
      <w:rPr>
        <w:sz w:val="2"/>
        <w:szCs w:val="2"/>
      </w:rPr>
      <w:tab/>
    </w:r>
  </w:p>
  <w:p w14:paraId="02B84B0E" w14:textId="77777777" w:rsidR="00EA31FF" w:rsidRDefault="00EA31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C7B8" w14:textId="77777777" w:rsidR="00EA31FF" w:rsidRDefault="00EA31FF" w:rsidP="00CF77A4">
    <w:pPr>
      <w:tabs>
        <w:tab w:val="left" w:pos="3525"/>
      </w:tabs>
      <w:rPr>
        <w:sz w:val="2"/>
        <w:szCs w:val="2"/>
      </w:rPr>
    </w:pPr>
    <w:r>
      <w:rPr>
        <w:sz w:val="2"/>
        <w:szCs w:val="2"/>
      </w:rPr>
      <w:tab/>
    </w:r>
  </w:p>
  <w:p w14:paraId="695BA1F4" w14:textId="452FA9C5" w:rsidR="00EA31FF" w:rsidRDefault="00EA31FF" w:rsidP="00666DE2">
    <w:pPr>
      <w:pStyle w:val="Header"/>
      <w:tabs>
        <w:tab w:val="clear" w:pos="4536"/>
        <w:tab w:val="clear" w:pos="9072"/>
        <w:tab w:val="left" w:pos="2685"/>
      </w:tabs>
    </w:pPr>
    <w:r>
      <w:tab/>
    </w:r>
  </w:p>
  <w:p w14:paraId="7B60EBBF" w14:textId="77777777" w:rsidR="00EA31FF" w:rsidRDefault="00EA31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C41"/>
    <w:multiLevelType w:val="hybridMultilevel"/>
    <w:tmpl w:val="81F66318"/>
    <w:lvl w:ilvl="0" w:tplc="2E689040">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01CE58B8"/>
    <w:multiLevelType w:val="hybridMultilevel"/>
    <w:tmpl w:val="86D2BF96"/>
    <w:lvl w:ilvl="0" w:tplc="AC164FD6">
      <w:start w:val="1"/>
      <w:numFmt w:val="bullet"/>
      <w:lvlText w:val="−"/>
      <w:lvlJc w:val="center"/>
      <w:pPr>
        <w:tabs>
          <w:tab w:val="num" w:pos="648"/>
        </w:tabs>
        <w:ind w:left="360" w:hanging="72"/>
      </w:pPr>
      <w:rPr>
        <w:rFonts w:ascii="Century Gothic" w:hAnsi="Century Gothic" w:hint="default"/>
        <w:sz w:val="8"/>
      </w:rPr>
    </w:lvl>
    <w:lvl w:ilvl="1" w:tplc="040C0019" w:tentative="1">
      <w:start w:val="1"/>
      <w:numFmt w:val="lowerLetter"/>
      <w:lvlText w:val="%2."/>
      <w:lvlJc w:val="left"/>
      <w:pPr>
        <w:tabs>
          <w:tab w:val="num" w:pos="1008"/>
        </w:tabs>
        <w:ind w:left="1008" w:hanging="360"/>
      </w:pPr>
    </w:lvl>
    <w:lvl w:ilvl="2" w:tplc="040C001B" w:tentative="1">
      <w:start w:val="1"/>
      <w:numFmt w:val="lowerRoman"/>
      <w:lvlText w:val="%3."/>
      <w:lvlJc w:val="right"/>
      <w:pPr>
        <w:tabs>
          <w:tab w:val="num" w:pos="1728"/>
        </w:tabs>
        <w:ind w:left="1728" w:hanging="180"/>
      </w:pPr>
    </w:lvl>
    <w:lvl w:ilvl="3" w:tplc="040C000F" w:tentative="1">
      <w:start w:val="1"/>
      <w:numFmt w:val="decimal"/>
      <w:lvlText w:val="%4."/>
      <w:lvlJc w:val="left"/>
      <w:pPr>
        <w:tabs>
          <w:tab w:val="num" w:pos="2448"/>
        </w:tabs>
        <w:ind w:left="2448" w:hanging="360"/>
      </w:pPr>
    </w:lvl>
    <w:lvl w:ilvl="4" w:tplc="040C0019" w:tentative="1">
      <w:start w:val="1"/>
      <w:numFmt w:val="lowerLetter"/>
      <w:lvlText w:val="%5."/>
      <w:lvlJc w:val="left"/>
      <w:pPr>
        <w:tabs>
          <w:tab w:val="num" w:pos="3168"/>
        </w:tabs>
        <w:ind w:left="3168" w:hanging="360"/>
      </w:pPr>
    </w:lvl>
    <w:lvl w:ilvl="5" w:tplc="040C001B" w:tentative="1">
      <w:start w:val="1"/>
      <w:numFmt w:val="lowerRoman"/>
      <w:lvlText w:val="%6."/>
      <w:lvlJc w:val="right"/>
      <w:pPr>
        <w:tabs>
          <w:tab w:val="num" w:pos="3888"/>
        </w:tabs>
        <w:ind w:left="3888" w:hanging="180"/>
      </w:pPr>
    </w:lvl>
    <w:lvl w:ilvl="6" w:tplc="040C000F" w:tentative="1">
      <w:start w:val="1"/>
      <w:numFmt w:val="decimal"/>
      <w:lvlText w:val="%7."/>
      <w:lvlJc w:val="left"/>
      <w:pPr>
        <w:tabs>
          <w:tab w:val="num" w:pos="4608"/>
        </w:tabs>
        <w:ind w:left="4608" w:hanging="360"/>
      </w:pPr>
    </w:lvl>
    <w:lvl w:ilvl="7" w:tplc="040C0019" w:tentative="1">
      <w:start w:val="1"/>
      <w:numFmt w:val="lowerLetter"/>
      <w:lvlText w:val="%8."/>
      <w:lvlJc w:val="left"/>
      <w:pPr>
        <w:tabs>
          <w:tab w:val="num" w:pos="5328"/>
        </w:tabs>
        <w:ind w:left="5328" w:hanging="360"/>
      </w:pPr>
    </w:lvl>
    <w:lvl w:ilvl="8" w:tplc="040C001B" w:tentative="1">
      <w:start w:val="1"/>
      <w:numFmt w:val="lowerRoman"/>
      <w:lvlText w:val="%9."/>
      <w:lvlJc w:val="right"/>
      <w:pPr>
        <w:tabs>
          <w:tab w:val="num" w:pos="6048"/>
        </w:tabs>
        <w:ind w:left="6048" w:hanging="180"/>
      </w:pPr>
    </w:lvl>
  </w:abstractNum>
  <w:abstractNum w:abstractNumId="2" w15:restartNumberingAfterBreak="0">
    <w:nsid w:val="025E0916"/>
    <w:multiLevelType w:val="hybridMultilevel"/>
    <w:tmpl w:val="88768B10"/>
    <w:lvl w:ilvl="0" w:tplc="2EFE0D2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941E2B"/>
    <w:multiLevelType w:val="hybridMultilevel"/>
    <w:tmpl w:val="FD9031E6"/>
    <w:lvl w:ilvl="0" w:tplc="040C0005">
      <w:start w:val="1"/>
      <w:numFmt w:val="bullet"/>
      <w:lvlText w:val=""/>
      <w:lvlJc w:val="left"/>
      <w:pPr>
        <w:tabs>
          <w:tab w:val="num" w:pos="720"/>
        </w:tabs>
        <w:ind w:left="720" w:hanging="360"/>
      </w:pPr>
      <w:rPr>
        <w:rFonts w:ascii="Wingdings" w:hAnsi="Wingdings" w:hint="default"/>
        <w:b/>
        <w:bCs/>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4" w15:restartNumberingAfterBreak="0">
    <w:nsid w:val="087A5141"/>
    <w:multiLevelType w:val="hybridMultilevel"/>
    <w:tmpl w:val="6D8AE5C8"/>
    <w:lvl w:ilvl="0" w:tplc="3E5261AC">
      <w:start w:val="1"/>
      <w:numFmt w:val="lowerLetter"/>
      <w:lvlText w:val="%1)"/>
      <w:lvlJc w:val="left"/>
      <w:pPr>
        <w:tabs>
          <w:tab w:val="num" w:pos="1080"/>
        </w:tabs>
        <w:ind w:left="1080" w:hanging="360"/>
      </w:pPr>
      <w:rPr>
        <w:b w:val="0"/>
        <w:bCs w:val="0"/>
      </w:rPr>
    </w:lvl>
    <w:lvl w:ilvl="1" w:tplc="040C0001">
      <w:start w:val="1"/>
      <w:numFmt w:val="bullet"/>
      <w:lvlText w:val=""/>
      <w:lvlJc w:val="left"/>
      <w:pPr>
        <w:tabs>
          <w:tab w:val="num" w:pos="1800"/>
        </w:tabs>
        <w:ind w:left="1800" w:hanging="360"/>
      </w:pPr>
      <w:rPr>
        <w:rFonts w:ascii="Symbol" w:hAnsi="Symbol" w:hint="default"/>
      </w:rPr>
    </w:lvl>
    <w:lvl w:ilvl="2" w:tplc="4DAC2B6A">
      <w:start w:val="1"/>
      <w:numFmt w:val="bullet"/>
      <w:lvlText w:val="-"/>
      <w:lvlJc w:val="left"/>
      <w:pPr>
        <w:tabs>
          <w:tab w:val="num" w:pos="2700"/>
        </w:tabs>
        <w:ind w:left="2700" w:hanging="360"/>
      </w:pPr>
      <w:rPr>
        <w:rFonts w:ascii="Times New Roman" w:eastAsia="SimSun" w:hAnsi="Times New Roman" w:cs="Times New Roman" w:hint="default"/>
      </w:rPr>
    </w:lvl>
    <w:lvl w:ilvl="3" w:tplc="040C000F">
      <w:start w:val="1"/>
      <w:numFmt w:val="decimal"/>
      <w:lvlText w:val="%4."/>
      <w:lvlJc w:val="left"/>
      <w:pPr>
        <w:tabs>
          <w:tab w:val="num" w:pos="3240"/>
        </w:tabs>
        <w:ind w:left="3240" w:hanging="360"/>
      </w:pPr>
    </w:lvl>
    <w:lvl w:ilvl="4" w:tplc="040C0019">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5" w15:restartNumberingAfterBreak="0">
    <w:nsid w:val="088913E3"/>
    <w:multiLevelType w:val="hybridMultilevel"/>
    <w:tmpl w:val="3F841000"/>
    <w:lvl w:ilvl="0" w:tplc="2EFE0D2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39DA8A"/>
    <w:multiLevelType w:val="hybridMultilevel"/>
    <w:tmpl w:val="49CA2058"/>
    <w:lvl w:ilvl="0" w:tplc="44364CFA">
      <w:start w:val="1"/>
      <w:numFmt w:val="bullet"/>
      <w:lvlText w:val="-"/>
      <w:lvlJc w:val="left"/>
      <w:pPr>
        <w:ind w:left="720" w:hanging="360"/>
      </w:pPr>
      <w:rPr>
        <w:rFonts w:ascii="&quot;Aptos&quot;,sans-serif" w:hAnsi="&quot;Aptos&quot;,sans-serif" w:hint="default"/>
      </w:rPr>
    </w:lvl>
    <w:lvl w:ilvl="1" w:tplc="8A5EA7FE">
      <w:start w:val="1"/>
      <w:numFmt w:val="bullet"/>
      <w:lvlText w:val="o"/>
      <w:lvlJc w:val="left"/>
      <w:pPr>
        <w:ind w:left="1440" w:hanging="360"/>
      </w:pPr>
      <w:rPr>
        <w:rFonts w:ascii="Courier New" w:hAnsi="Courier New" w:hint="default"/>
      </w:rPr>
    </w:lvl>
    <w:lvl w:ilvl="2" w:tplc="36805718">
      <w:start w:val="1"/>
      <w:numFmt w:val="bullet"/>
      <w:lvlText w:val=""/>
      <w:lvlJc w:val="left"/>
      <w:pPr>
        <w:ind w:left="2160" w:hanging="360"/>
      </w:pPr>
      <w:rPr>
        <w:rFonts w:ascii="Wingdings" w:hAnsi="Wingdings" w:hint="default"/>
      </w:rPr>
    </w:lvl>
    <w:lvl w:ilvl="3" w:tplc="BEA0B7EE">
      <w:start w:val="1"/>
      <w:numFmt w:val="bullet"/>
      <w:lvlText w:val=""/>
      <w:lvlJc w:val="left"/>
      <w:pPr>
        <w:ind w:left="2880" w:hanging="360"/>
      </w:pPr>
      <w:rPr>
        <w:rFonts w:ascii="Symbol" w:hAnsi="Symbol" w:hint="default"/>
      </w:rPr>
    </w:lvl>
    <w:lvl w:ilvl="4" w:tplc="965232F6">
      <w:start w:val="1"/>
      <w:numFmt w:val="bullet"/>
      <w:lvlText w:val="o"/>
      <w:lvlJc w:val="left"/>
      <w:pPr>
        <w:ind w:left="3600" w:hanging="360"/>
      </w:pPr>
      <w:rPr>
        <w:rFonts w:ascii="Courier New" w:hAnsi="Courier New" w:hint="default"/>
      </w:rPr>
    </w:lvl>
    <w:lvl w:ilvl="5" w:tplc="73CCCED8">
      <w:start w:val="1"/>
      <w:numFmt w:val="bullet"/>
      <w:lvlText w:val=""/>
      <w:lvlJc w:val="left"/>
      <w:pPr>
        <w:ind w:left="4320" w:hanging="360"/>
      </w:pPr>
      <w:rPr>
        <w:rFonts w:ascii="Wingdings" w:hAnsi="Wingdings" w:hint="default"/>
      </w:rPr>
    </w:lvl>
    <w:lvl w:ilvl="6" w:tplc="AC8A9B74">
      <w:start w:val="1"/>
      <w:numFmt w:val="bullet"/>
      <w:lvlText w:val=""/>
      <w:lvlJc w:val="left"/>
      <w:pPr>
        <w:ind w:left="5040" w:hanging="360"/>
      </w:pPr>
      <w:rPr>
        <w:rFonts w:ascii="Symbol" w:hAnsi="Symbol" w:hint="default"/>
      </w:rPr>
    </w:lvl>
    <w:lvl w:ilvl="7" w:tplc="32229F78">
      <w:start w:val="1"/>
      <w:numFmt w:val="bullet"/>
      <w:lvlText w:val="o"/>
      <w:lvlJc w:val="left"/>
      <w:pPr>
        <w:ind w:left="5760" w:hanging="360"/>
      </w:pPr>
      <w:rPr>
        <w:rFonts w:ascii="Courier New" w:hAnsi="Courier New" w:hint="default"/>
      </w:rPr>
    </w:lvl>
    <w:lvl w:ilvl="8" w:tplc="48A07CFC">
      <w:start w:val="1"/>
      <w:numFmt w:val="bullet"/>
      <w:lvlText w:val=""/>
      <w:lvlJc w:val="left"/>
      <w:pPr>
        <w:ind w:left="6480" w:hanging="360"/>
      </w:pPr>
      <w:rPr>
        <w:rFonts w:ascii="Wingdings" w:hAnsi="Wingdings" w:hint="default"/>
      </w:rPr>
    </w:lvl>
  </w:abstractNum>
  <w:abstractNum w:abstractNumId="7" w15:restartNumberingAfterBreak="0">
    <w:nsid w:val="0C5E3263"/>
    <w:multiLevelType w:val="hybridMultilevel"/>
    <w:tmpl w:val="B944DFE8"/>
    <w:lvl w:ilvl="0" w:tplc="4D10DD58">
      <w:start w:val="1"/>
      <w:numFmt w:val="decimal"/>
      <w:pStyle w:val="Heading3"/>
      <w:lvlText w:val="%1-"/>
      <w:lvlJc w:val="left"/>
      <w:pPr>
        <w:tabs>
          <w:tab w:val="num" w:pos="1287"/>
        </w:tabs>
        <w:ind w:left="1267" w:hanging="340"/>
      </w:pPr>
      <w:rPr>
        <w:rFonts w:hint="default"/>
        <w:b/>
        <w:sz w:val="20"/>
        <w:szCs w:val="20"/>
      </w:rPr>
    </w:lvl>
    <w:lvl w:ilvl="1" w:tplc="99C838BE">
      <w:start w:val="1"/>
      <w:numFmt w:val="lowerLetter"/>
      <w:lvlText w:val="%2."/>
      <w:lvlJc w:val="left"/>
      <w:pPr>
        <w:tabs>
          <w:tab w:val="num" w:pos="2007"/>
        </w:tabs>
        <w:ind w:left="2007" w:hanging="360"/>
      </w:pPr>
      <w:rPr>
        <w:rFonts w:hint="default"/>
        <w:b/>
        <w:sz w:val="20"/>
        <w:szCs w:val="20"/>
      </w:r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8" w15:restartNumberingAfterBreak="0">
    <w:nsid w:val="188C78FF"/>
    <w:multiLevelType w:val="hybridMultilevel"/>
    <w:tmpl w:val="3A124842"/>
    <w:lvl w:ilvl="0" w:tplc="2EFE0D2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EF3EAA"/>
    <w:multiLevelType w:val="hybridMultilevel"/>
    <w:tmpl w:val="E1CA9A76"/>
    <w:lvl w:ilvl="0" w:tplc="1B969E9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F04117"/>
    <w:multiLevelType w:val="hybridMultilevel"/>
    <w:tmpl w:val="B12A1438"/>
    <w:lvl w:ilvl="0" w:tplc="18584160">
      <w:start w:val="1"/>
      <w:numFmt w:val="lowerLetter"/>
      <w:lvlText w:val="%1)"/>
      <w:lvlJc w:val="left"/>
      <w:pPr>
        <w:ind w:left="720" w:hanging="360"/>
      </w:pPr>
      <w:rPr>
        <w:b/>
        <w:bCs/>
      </w:rPr>
    </w:lvl>
    <w:lvl w:ilvl="1" w:tplc="20000011">
      <w:start w:val="1"/>
      <w:numFmt w:val="decimal"/>
      <w:lvlText w:val="%2)"/>
      <w:lvlJc w:val="left"/>
      <w:pPr>
        <w:ind w:left="1440" w:hanging="360"/>
      </w:pPr>
    </w:lvl>
    <w:lvl w:ilvl="2" w:tplc="450C66DA">
      <w:start w:val="1"/>
      <w:numFmt w:val="decimal"/>
      <w:lvlText w:val="%3."/>
      <w:lvlJc w:val="left"/>
      <w:pPr>
        <w:ind w:left="2340" w:hanging="36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031414F"/>
    <w:multiLevelType w:val="hybridMultilevel"/>
    <w:tmpl w:val="7E6EE94E"/>
    <w:lvl w:ilvl="0" w:tplc="FFFFFFFF">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2" w15:restartNumberingAfterBreak="0">
    <w:nsid w:val="27B51801"/>
    <w:multiLevelType w:val="hybridMultilevel"/>
    <w:tmpl w:val="790653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8266FB7"/>
    <w:multiLevelType w:val="hybridMultilevel"/>
    <w:tmpl w:val="39B08E56"/>
    <w:lvl w:ilvl="0" w:tplc="FFFFFFFF">
      <w:start w:val="1"/>
      <w:numFmt w:val="bullet"/>
      <w:lvlText w:val="-"/>
      <w:lvlJc w:val="left"/>
      <w:pPr>
        <w:ind w:left="720" w:hanging="360"/>
      </w:pPr>
      <w:rPr>
        <w:rFonts w:ascii="&quot;Calibri&quot;,sans-serif" w:hAnsi="&quot;Calibri&quot;,sans-serif" w:hint="default"/>
      </w:rPr>
    </w:lvl>
    <w:lvl w:ilvl="1" w:tplc="F1563874">
      <w:start w:val="1"/>
      <w:numFmt w:val="bullet"/>
      <w:lvlText w:val="o"/>
      <w:lvlJc w:val="left"/>
      <w:pPr>
        <w:ind w:left="1440" w:hanging="360"/>
      </w:pPr>
      <w:rPr>
        <w:rFonts w:asciiTheme="minorHAnsi" w:hAnsiTheme="minorHAnsi" w:cstheme="minorHAns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89C2C27"/>
    <w:multiLevelType w:val="hybridMultilevel"/>
    <w:tmpl w:val="F19440BA"/>
    <w:lvl w:ilvl="0" w:tplc="B4A80884">
      <w:start w:val="1"/>
      <w:numFmt w:val="lowerLetter"/>
      <w:lvlText w:val="%1)"/>
      <w:lvlJc w:val="left"/>
      <w:pPr>
        <w:tabs>
          <w:tab w:val="num" w:pos="1440"/>
        </w:tabs>
        <w:ind w:left="1440" w:hanging="360"/>
      </w:pPr>
      <w:rPr>
        <w:rFonts w:hint="default"/>
        <w:b/>
        <w:bCs/>
      </w:rPr>
    </w:lvl>
    <w:lvl w:ilvl="1" w:tplc="040C0003">
      <w:start w:val="1"/>
      <w:numFmt w:val="bullet"/>
      <w:lvlText w:val="o"/>
      <w:lvlJc w:val="left"/>
      <w:pPr>
        <w:tabs>
          <w:tab w:val="num" w:pos="1788"/>
        </w:tabs>
        <w:ind w:left="1788" w:hanging="360"/>
      </w:pPr>
      <w:rPr>
        <w:rFonts w:ascii="Courier New" w:hAnsi="Courier New" w:cs="Gill Sans MT"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Gill Sans MT"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Gill Sans MT"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2CD6472A"/>
    <w:multiLevelType w:val="hybridMultilevel"/>
    <w:tmpl w:val="A532DEEA"/>
    <w:lvl w:ilvl="0" w:tplc="040C0017">
      <w:start w:val="1"/>
      <w:numFmt w:val="lowerLetter"/>
      <w:lvlText w:val="%1)"/>
      <w:lvlJc w:val="left"/>
      <w:pPr>
        <w:ind w:left="720" w:hanging="360"/>
      </w:pPr>
      <w:rPr>
        <w:rFonts w:hint="default"/>
        <w:color w:val="000000" w:themeColor="text1"/>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D55D46"/>
    <w:multiLevelType w:val="hybridMultilevel"/>
    <w:tmpl w:val="63A2BCD2"/>
    <w:lvl w:ilvl="0" w:tplc="8BA01E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43DF076"/>
    <w:multiLevelType w:val="hybridMultilevel"/>
    <w:tmpl w:val="53183114"/>
    <w:lvl w:ilvl="0" w:tplc="419A1836">
      <w:start w:val="1"/>
      <w:numFmt w:val="bullet"/>
      <w:lvlText w:val="-"/>
      <w:lvlJc w:val="left"/>
      <w:pPr>
        <w:ind w:left="1080" w:hanging="360"/>
      </w:pPr>
      <w:rPr>
        <w:rFonts w:ascii="Aptos" w:hAnsi="Aptos" w:hint="default"/>
      </w:rPr>
    </w:lvl>
    <w:lvl w:ilvl="1" w:tplc="2FF8B450">
      <w:start w:val="1"/>
      <w:numFmt w:val="bullet"/>
      <w:lvlText w:val="o"/>
      <w:lvlJc w:val="left"/>
      <w:pPr>
        <w:ind w:left="1800" w:hanging="360"/>
      </w:pPr>
      <w:rPr>
        <w:rFonts w:ascii="Courier New" w:hAnsi="Courier New" w:hint="default"/>
      </w:rPr>
    </w:lvl>
    <w:lvl w:ilvl="2" w:tplc="E1367634">
      <w:start w:val="1"/>
      <w:numFmt w:val="bullet"/>
      <w:lvlText w:val=""/>
      <w:lvlJc w:val="left"/>
      <w:pPr>
        <w:ind w:left="2520" w:hanging="360"/>
      </w:pPr>
      <w:rPr>
        <w:rFonts w:ascii="Wingdings" w:hAnsi="Wingdings" w:hint="default"/>
      </w:rPr>
    </w:lvl>
    <w:lvl w:ilvl="3" w:tplc="28BC3DAA">
      <w:start w:val="1"/>
      <w:numFmt w:val="bullet"/>
      <w:lvlText w:val=""/>
      <w:lvlJc w:val="left"/>
      <w:pPr>
        <w:ind w:left="3240" w:hanging="360"/>
      </w:pPr>
      <w:rPr>
        <w:rFonts w:ascii="Symbol" w:hAnsi="Symbol" w:hint="default"/>
      </w:rPr>
    </w:lvl>
    <w:lvl w:ilvl="4" w:tplc="04962BF8">
      <w:start w:val="1"/>
      <w:numFmt w:val="bullet"/>
      <w:lvlText w:val="o"/>
      <w:lvlJc w:val="left"/>
      <w:pPr>
        <w:ind w:left="3960" w:hanging="360"/>
      </w:pPr>
      <w:rPr>
        <w:rFonts w:ascii="Courier New" w:hAnsi="Courier New" w:hint="default"/>
      </w:rPr>
    </w:lvl>
    <w:lvl w:ilvl="5" w:tplc="164CC7EE">
      <w:start w:val="1"/>
      <w:numFmt w:val="bullet"/>
      <w:lvlText w:val=""/>
      <w:lvlJc w:val="left"/>
      <w:pPr>
        <w:ind w:left="4680" w:hanging="360"/>
      </w:pPr>
      <w:rPr>
        <w:rFonts w:ascii="Wingdings" w:hAnsi="Wingdings" w:hint="default"/>
      </w:rPr>
    </w:lvl>
    <w:lvl w:ilvl="6" w:tplc="6CC2AF02">
      <w:start w:val="1"/>
      <w:numFmt w:val="bullet"/>
      <w:lvlText w:val=""/>
      <w:lvlJc w:val="left"/>
      <w:pPr>
        <w:ind w:left="5400" w:hanging="360"/>
      </w:pPr>
      <w:rPr>
        <w:rFonts w:ascii="Symbol" w:hAnsi="Symbol" w:hint="default"/>
      </w:rPr>
    </w:lvl>
    <w:lvl w:ilvl="7" w:tplc="6A6640D0">
      <w:start w:val="1"/>
      <w:numFmt w:val="bullet"/>
      <w:lvlText w:val="o"/>
      <w:lvlJc w:val="left"/>
      <w:pPr>
        <w:ind w:left="6120" w:hanging="360"/>
      </w:pPr>
      <w:rPr>
        <w:rFonts w:ascii="Courier New" w:hAnsi="Courier New" w:hint="default"/>
      </w:rPr>
    </w:lvl>
    <w:lvl w:ilvl="8" w:tplc="E7345686">
      <w:start w:val="1"/>
      <w:numFmt w:val="bullet"/>
      <w:lvlText w:val=""/>
      <w:lvlJc w:val="left"/>
      <w:pPr>
        <w:ind w:left="6840" w:hanging="360"/>
      </w:pPr>
      <w:rPr>
        <w:rFonts w:ascii="Wingdings" w:hAnsi="Wingdings" w:hint="default"/>
      </w:rPr>
    </w:lvl>
  </w:abstractNum>
  <w:abstractNum w:abstractNumId="18" w15:restartNumberingAfterBreak="0">
    <w:nsid w:val="3CD73F75"/>
    <w:multiLevelType w:val="hybridMultilevel"/>
    <w:tmpl w:val="F56A632E"/>
    <w:lvl w:ilvl="0" w:tplc="7AAE091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13F889"/>
    <w:multiLevelType w:val="multilevel"/>
    <w:tmpl w:val="5DF621EA"/>
    <w:lvl w:ilvl="0">
      <w:start w:val="1"/>
      <w:numFmt w:val="decimal"/>
      <w:lvlText w:val="%1."/>
      <w:lvlJc w:val="left"/>
      <w:pPr>
        <w:ind w:left="720" w:hanging="360"/>
      </w:pPr>
    </w:lvl>
    <w:lvl w:ilvl="1">
      <w:start w:val="16"/>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D73324"/>
    <w:multiLevelType w:val="hybridMultilevel"/>
    <w:tmpl w:val="3B8843F4"/>
    <w:lvl w:ilvl="0" w:tplc="42088DB8">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1" w15:restartNumberingAfterBreak="0">
    <w:nsid w:val="42B4465E"/>
    <w:multiLevelType w:val="hybridMultilevel"/>
    <w:tmpl w:val="C8528BDA"/>
    <w:lvl w:ilvl="0" w:tplc="2276868A">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2" w15:restartNumberingAfterBreak="0">
    <w:nsid w:val="44A660CE"/>
    <w:multiLevelType w:val="hybridMultilevel"/>
    <w:tmpl w:val="F1448218"/>
    <w:lvl w:ilvl="0" w:tplc="2EFE0D2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BA5CBD"/>
    <w:multiLevelType w:val="hybridMultilevel"/>
    <w:tmpl w:val="372CF326"/>
    <w:lvl w:ilvl="0" w:tplc="423A112E">
      <w:start w:val="1"/>
      <w:numFmt w:val="lowerLetter"/>
      <w:lvlText w:val="%1-"/>
      <w:lvlJc w:val="left"/>
      <w:pPr>
        <w:ind w:left="928"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4" w15:restartNumberingAfterBreak="0">
    <w:nsid w:val="48325FA1"/>
    <w:multiLevelType w:val="hybridMultilevel"/>
    <w:tmpl w:val="E5EAF7DA"/>
    <w:lvl w:ilvl="0" w:tplc="23F6125E">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98F27FD"/>
    <w:multiLevelType w:val="hybridMultilevel"/>
    <w:tmpl w:val="BBF4154E"/>
    <w:lvl w:ilvl="0" w:tplc="423A112E">
      <w:start w:val="1"/>
      <w:numFmt w:val="lowerLetter"/>
      <w:lvlText w:val="%1-"/>
      <w:lvlJc w:val="left"/>
      <w:pPr>
        <w:ind w:left="1070"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6" w15:restartNumberingAfterBreak="0">
    <w:nsid w:val="4C563752"/>
    <w:multiLevelType w:val="hybridMultilevel"/>
    <w:tmpl w:val="DB920792"/>
    <w:lvl w:ilvl="0" w:tplc="161482D6">
      <w:start w:val="6"/>
      <w:numFmt w:val="bullet"/>
      <w:lvlText w:val="-"/>
      <w:lvlJc w:val="left"/>
      <w:pPr>
        <w:ind w:left="720" w:hanging="360"/>
      </w:pPr>
      <w:rPr>
        <w:rFonts w:ascii="Calibri" w:eastAsiaTheme="minorHAnsi" w:hAnsi="Calibri"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6C2355"/>
    <w:multiLevelType w:val="hybridMultilevel"/>
    <w:tmpl w:val="DC541878"/>
    <w:lvl w:ilvl="0" w:tplc="4000CEC4">
      <w:start w:val="2"/>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8" w15:restartNumberingAfterBreak="0">
    <w:nsid w:val="50DF3743"/>
    <w:multiLevelType w:val="hybridMultilevel"/>
    <w:tmpl w:val="210AFD90"/>
    <w:lvl w:ilvl="0" w:tplc="040C0005">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917A24"/>
    <w:multiLevelType w:val="hybridMultilevel"/>
    <w:tmpl w:val="03E02A9A"/>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6096420"/>
    <w:multiLevelType w:val="hybridMultilevel"/>
    <w:tmpl w:val="B3AA21F0"/>
    <w:lvl w:ilvl="0" w:tplc="040C0017">
      <w:start w:val="1"/>
      <w:numFmt w:val="lowerLetter"/>
      <w:lvlText w:val="%1)"/>
      <w:lvlJc w:val="left"/>
      <w:pPr>
        <w:ind w:left="1070"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31" w15:restartNumberingAfterBreak="0">
    <w:nsid w:val="581BCE03"/>
    <w:multiLevelType w:val="hybridMultilevel"/>
    <w:tmpl w:val="DAE2BDDA"/>
    <w:lvl w:ilvl="0" w:tplc="EFA416A4">
      <w:start w:val="1"/>
      <w:numFmt w:val="bullet"/>
      <w:lvlText w:val="-"/>
      <w:lvlJc w:val="left"/>
      <w:pPr>
        <w:ind w:left="720" w:hanging="360"/>
      </w:pPr>
      <w:rPr>
        <w:rFonts w:ascii="&quot;Calibri&quot;,sans-serif" w:hAnsi="&quot;Calibri&quot;,sans-serif" w:hint="default"/>
      </w:rPr>
    </w:lvl>
    <w:lvl w:ilvl="1" w:tplc="DB7822EA">
      <w:start w:val="1"/>
      <w:numFmt w:val="bullet"/>
      <w:lvlText w:val="o"/>
      <w:lvlJc w:val="left"/>
      <w:pPr>
        <w:ind w:left="1440" w:hanging="360"/>
      </w:pPr>
      <w:rPr>
        <w:rFonts w:ascii="Courier New" w:hAnsi="Courier New" w:hint="default"/>
      </w:rPr>
    </w:lvl>
    <w:lvl w:ilvl="2" w:tplc="EA88293E">
      <w:start w:val="1"/>
      <w:numFmt w:val="bullet"/>
      <w:lvlText w:val=""/>
      <w:lvlJc w:val="left"/>
      <w:pPr>
        <w:ind w:left="2160" w:hanging="360"/>
      </w:pPr>
      <w:rPr>
        <w:rFonts w:ascii="Wingdings" w:hAnsi="Wingdings" w:hint="default"/>
      </w:rPr>
    </w:lvl>
    <w:lvl w:ilvl="3" w:tplc="8A1A6834">
      <w:start w:val="1"/>
      <w:numFmt w:val="bullet"/>
      <w:lvlText w:val=""/>
      <w:lvlJc w:val="left"/>
      <w:pPr>
        <w:ind w:left="2880" w:hanging="360"/>
      </w:pPr>
      <w:rPr>
        <w:rFonts w:ascii="Symbol" w:hAnsi="Symbol" w:hint="default"/>
      </w:rPr>
    </w:lvl>
    <w:lvl w:ilvl="4" w:tplc="EDE61150">
      <w:start w:val="1"/>
      <w:numFmt w:val="bullet"/>
      <w:lvlText w:val="o"/>
      <w:lvlJc w:val="left"/>
      <w:pPr>
        <w:ind w:left="3600" w:hanging="360"/>
      </w:pPr>
      <w:rPr>
        <w:rFonts w:ascii="Courier New" w:hAnsi="Courier New" w:hint="default"/>
      </w:rPr>
    </w:lvl>
    <w:lvl w:ilvl="5" w:tplc="8CC60102">
      <w:start w:val="1"/>
      <w:numFmt w:val="bullet"/>
      <w:lvlText w:val=""/>
      <w:lvlJc w:val="left"/>
      <w:pPr>
        <w:ind w:left="4320" w:hanging="360"/>
      </w:pPr>
      <w:rPr>
        <w:rFonts w:ascii="Wingdings" w:hAnsi="Wingdings" w:hint="default"/>
      </w:rPr>
    </w:lvl>
    <w:lvl w:ilvl="6" w:tplc="13748858">
      <w:start w:val="1"/>
      <w:numFmt w:val="bullet"/>
      <w:lvlText w:val=""/>
      <w:lvlJc w:val="left"/>
      <w:pPr>
        <w:ind w:left="5040" w:hanging="360"/>
      </w:pPr>
      <w:rPr>
        <w:rFonts w:ascii="Symbol" w:hAnsi="Symbol" w:hint="default"/>
      </w:rPr>
    </w:lvl>
    <w:lvl w:ilvl="7" w:tplc="09FC83B8">
      <w:start w:val="1"/>
      <w:numFmt w:val="bullet"/>
      <w:lvlText w:val="o"/>
      <w:lvlJc w:val="left"/>
      <w:pPr>
        <w:ind w:left="5760" w:hanging="360"/>
      </w:pPr>
      <w:rPr>
        <w:rFonts w:ascii="Courier New" w:hAnsi="Courier New" w:hint="default"/>
      </w:rPr>
    </w:lvl>
    <w:lvl w:ilvl="8" w:tplc="BD0ADAEE">
      <w:start w:val="1"/>
      <w:numFmt w:val="bullet"/>
      <w:lvlText w:val=""/>
      <w:lvlJc w:val="left"/>
      <w:pPr>
        <w:ind w:left="6480" w:hanging="360"/>
      </w:pPr>
      <w:rPr>
        <w:rFonts w:ascii="Wingdings" w:hAnsi="Wingdings" w:hint="default"/>
      </w:rPr>
    </w:lvl>
  </w:abstractNum>
  <w:abstractNum w:abstractNumId="32" w15:restartNumberingAfterBreak="0">
    <w:nsid w:val="59184442"/>
    <w:multiLevelType w:val="multilevel"/>
    <w:tmpl w:val="9984F4AA"/>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59654B67"/>
    <w:multiLevelType w:val="hybridMultilevel"/>
    <w:tmpl w:val="E2C6790E"/>
    <w:lvl w:ilvl="0" w:tplc="040C0017">
      <w:start w:val="1"/>
      <w:numFmt w:val="lowerLetter"/>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9B37DBE"/>
    <w:multiLevelType w:val="hybridMultilevel"/>
    <w:tmpl w:val="9EBE4F72"/>
    <w:lvl w:ilvl="0" w:tplc="2D300E02">
      <w:start w:val="1"/>
      <w:numFmt w:val="bullet"/>
      <w:lvlText w:val="a"/>
      <w:lvlJc w:val="left"/>
      <w:pPr>
        <w:ind w:left="644"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A954AB3"/>
    <w:multiLevelType w:val="multilevel"/>
    <w:tmpl w:val="E79853D6"/>
    <w:lvl w:ilvl="0">
      <w:start w:val="17"/>
      <w:numFmt w:val="decimal"/>
      <w:lvlText w:val="%1."/>
      <w:lvlJc w:val="left"/>
      <w:pPr>
        <w:ind w:left="435" w:hanging="435"/>
      </w:pPr>
      <w:rPr>
        <w:rFonts w:hint="default"/>
      </w:rPr>
    </w:lvl>
    <w:lvl w:ilvl="1">
      <w:start w:val="2"/>
      <w:numFmt w:val="decimal"/>
      <w:lvlText w:val="%1.%2."/>
      <w:lvlJc w:val="left"/>
      <w:pPr>
        <w:ind w:left="1003"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BDB3661"/>
    <w:multiLevelType w:val="hybridMultilevel"/>
    <w:tmpl w:val="45983334"/>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C02706C"/>
    <w:multiLevelType w:val="hybridMultilevel"/>
    <w:tmpl w:val="7BD4F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C420E22"/>
    <w:multiLevelType w:val="hybridMultilevel"/>
    <w:tmpl w:val="A59CF310"/>
    <w:lvl w:ilvl="0" w:tplc="4F32BA5E">
      <w:start w:val="1"/>
      <w:numFmt w:val="bullet"/>
      <w:lvlText w:val=""/>
      <w:lvlJc w:val="left"/>
      <w:pPr>
        <w:ind w:left="4471" w:hanging="360"/>
      </w:pPr>
      <w:rPr>
        <w:rFonts w:ascii="Symbol" w:hAnsi="Symbol" w:hint="default"/>
        <w:b/>
        <w:bCs/>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D125570"/>
    <w:multiLevelType w:val="hybridMultilevel"/>
    <w:tmpl w:val="D44A955A"/>
    <w:lvl w:ilvl="0" w:tplc="D51AC4A6">
      <w:start w:val="1"/>
      <w:numFmt w:val="lowerLetter"/>
      <w:lvlText w:val="(%1)"/>
      <w:lvlJc w:val="left"/>
      <w:pPr>
        <w:ind w:left="1414" w:hanging="6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DDD3DB1"/>
    <w:multiLevelType w:val="multilevel"/>
    <w:tmpl w:val="F042B7BA"/>
    <w:lvl w:ilvl="0">
      <w:start w:val="18"/>
      <w:numFmt w:val="decimal"/>
      <w:lvlText w:val="%1"/>
      <w:lvlJc w:val="left"/>
      <w:pPr>
        <w:ind w:left="375" w:hanging="375"/>
      </w:pPr>
      <w:rPr>
        <w:rFonts w:hint="default"/>
      </w:rPr>
    </w:lvl>
    <w:lvl w:ilvl="1">
      <w:start w:val="2"/>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1" w15:restartNumberingAfterBreak="0">
    <w:nsid w:val="5F8D67F5"/>
    <w:multiLevelType w:val="hybridMultilevel"/>
    <w:tmpl w:val="D88CECEA"/>
    <w:lvl w:ilvl="0" w:tplc="42088DB8">
      <w:start w:val="10"/>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2" w15:restartNumberingAfterBreak="0">
    <w:nsid w:val="6178747A"/>
    <w:multiLevelType w:val="hybridMultilevel"/>
    <w:tmpl w:val="8B2A42F4"/>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15:restartNumberingAfterBreak="0">
    <w:nsid w:val="63155BB7"/>
    <w:multiLevelType w:val="hybridMultilevel"/>
    <w:tmpl w:val="A238E154"/>
    <w:lvl w:ilvl="0" w:tplc="DF74F066">
      <w:start w:val="1"/>
      <w:numFmt w:val="lowerRoman"/>
      <w:lvlText w:val="%1-"/>
      <w:lvlJc w:val="left"/>
      <w:pPr>
        <w:ind w:left="644" w:hanging="360"/>
      </w:pPr>
      <w:rPr>
        <w:rFonts w:asciiTheme="minorHAnsi" w:eastAsiaTheme="minorHAnsi" w:hAnsiTheme="minorHAnsi" w:cstheme="minorHAnsi"/>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4" w15:restartNumberingAfterBreak="0">
    <w:nsid w:val="67C52D71"/>
    <w:multiLevelType w:val="hybridMultilevel"/>
    <w:tmpl w:val="81ECE014"/>
    <w:lvl w:ilvl="0" w:tplc="FA9496D0">
      <w:start w:val="1"/>
      <w:numFmt w:val="bullet"/>
      <w:lvlText w:val="-"/>
      <w:lvlJc w:val="left"/>
      <w:pPr>
        <w:ind w:left="720" w:hanging="360"/>
      </w:pPr>
      <w:rPr>
        <w:rFonts w:ascii="&quot;Calibri&quot;,sans-serif" w:hAnsi="&quot;Calibri&quot;,sans-serif" w:hint="default"/>
      </w:rPr>
    </w:lvl>
    <w:lvl w:ilvl="1" w:tplc="12860248">
      <w:start w:val="1"/>
      <w:numFmt w:val="bullet"/>
      <w:lvlText w:val="o"/>
      <w:lvlJc w:val="left"/>
      <w:pPr>
        <w:ind w:left="1440" w:hanging="360"/>
      </w:pPr>
      <w:rPr>
        <w:rFonts w:ascii="&quot;Calibri&quot;,sans-serif" w:hAnsi="&quot;Calibri&quot;,sans-serif" w:hint="default"/>
      </w:rPr>
    </w:lvl>
    <w:lvl w:ilvl="2" w:tplc="FC362AD8">
      <w:start w:val="1"/>
      <w:numFmt w:val="bullet"/>
      <w:lvlText w:val=""/>
      <w:lvlJc w:val="left"/>
      <w:pPr>
        <w:ind w:left="2160" w:hanging="360"/>
      </w:pPr>
      <w:rPr>
        <w:rFonts w:ascii="Wingdings" w:hAnsi="Wingdings" w:hint="default"/>
      </w:rPr>
    </w:lvl>
    <w:lvl w:ilvl="3" w:tplc="E4CAC0D6">
      <w:start w:val="1"/>
      <w:numFmt w:val="bullet"/>
      <w:lvlText w:val=""/>
      <w:lvlJc w:val="left"/>
      <w:pPr>
        <w:ind w:left="2880" w:hanging="360"/>
      </w:pPr>
      <w:rPr>
        <w:rFonts w:ascii="Symbol" w:hAnsi="Symbol" w:hint="default"/>
      </w:rPr>
    </w:lvl>
    <w:lvl w:ilvl="4" w:tplc="7B0612B0">
      <w:start w:val="1"/>
      <w:numFmt w:val="bullet"/>
      <w:lvlText w:val="o"/>
      <w:lvlJc w:val="left"/>
      <w:pPr>
        <w:ind w:left="3600" w:hanging="360"/>
      </w:pPr>
      <w:rPr>
        <w:rFonts w:ascii="Courier New" w:hAnsi="Courier New" w:hint="default"/>
      </w:rPr>
    </w:lvl>
    <w:lvl w:ilvl="5" w:tplc="2C20405E">
      <w:start w:val="1"/>
      <w:numFmt w:val="bullet"/>
      <w:lvlText w:val=""/>
      <w:lvlJc w:val="left"/>
      <w:pPr>
        <w:ind w:left="4320" w:hanging="360"/>
      </w:pPr>
      <w:rPr>
        <w:rFonts w:ascii="Wingdings" w:hAnsi="Wingdings" w:hint="default"/>
      </w:rPr>
    </w:lvl>
    <w:lvl w:ilvl="6" w:tplc="EC0E855C">
      <w:start w:val="1"/>
      <w:numFmt w:val="bullet"/>
      <w:lvlText w:val=""/>
      <w:lvlJc w:val="left"/>
      <w:pPr>
        <w:ind w:left="5040" w:hanging="360"/>
      </w:pPr>
      <w:rPr>
        <w:rFonts w:ascii="Symbol" w:hAnsi="Symbol" w:hint="default"/>
      </w:rPr>
    </w:lvl>
    <w:lvl w:ilvl="7" w:tplc="9C004F7A">
      <w:start w:val="1"/>
      <w:numFmt w:val="bullet"/>
      <w:lvlText w:val="o"/>
      <w:lvlJc w:val="left"/>
      <w:pPr>
        <w:ind w:left="5760" w:hanging="360"/>
      </w:pPr>
      <w:rPr>
        <w:rFonts w:ascii="Courier New" w:hAnsi="Courier New" w:hint="default"/>
      </w:rPr>
    </w:lvl>
    <w:lvl w:ilvl="8" w:tplc="6FAE07EE">
      <w:start w:val="1"/>
      <w:numFmt w:val="bullet"/>
      <w:lvlText w:val=""/>
      <w:lvlJc w:val="left"/>
      <w:pPr>
        <w:ind w:left="6480" w:hanging="360"/>
      </w:pPr>
      <w:rPr>
        <w:rFonts w:ascii="Wingdings" w:hAnsi="Wingdings" w:hint="default"/>
      </w:rPr>
    </w:lvl>
  </w:abstractNum>
  <w:abstractNum w:abstractNumId="45" w15:restartNumberingAfterBreak="0">
    <w:nsid w:val="685AECB8"/>
    <w:multiLevelType w:val="multilevel"/>
    <w:tmpl w:val="63E01728"/>
    <w:lvl w:ilvl="0">
      <w:start w:val="1"/>
      <w:numFmt w:val="decimal"/>
      <w:lvlText w:val="%1."/>
      <w:lvlJc w:val="left"/>
      <w:pPr>
        <w:ind w:left="720" w:hanging="360"/>
      </w:pPr>
    </w:lvl>
    <w:lvl w:ilvl="1">
      <w:start w:val="16"/>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8735D33"/>
    <w:multiLevelType w:val="hybridMultilevel"/>
    <w:tmpl w:val="50CADF08"/>
    <w:lvl w:ilvl="0" w:tplc="2EFE0D22">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9702C4C"/>
    <w:multiLevelType w:val="hybridMultilevel"/>
    <w:tmpl w:val="B848365E"/>
    <w:lvl w:ilvl="0" w:tplc="185869BC">
      <w:start w:val="1"/>
      <w:numFmt w:val="bullet"/>
      <w:lvlText w:val="-"/>
      <w:lvlJc w:val="left"/>
      <w:pPr>
        <w:ind w:left="720" w:hanging="360"/>
      </w:pPr>
      <w:rPr>
        <w:rFonts w:ascii="Aptos" w:hAnsi="Aptos" w:hint="default"/>
      </w:rPr>
    </w:lvl>
    <w:lvl w:ilvl="1" w:tplc="CD76BF8E">
      <w:start w:val="1"/>
      <w:numFmt w:val="bullet"/>
      <w:lvlText w:val="o"/>
      <w:lvlJc w:val="left"/>
      <w:pPr>
        <w:ind w:left="1440" w:hanging="360"/>
      </w:pPr>
      <w:rPr>
        <w:rFonts w:ascii="Courier New" w:hAnsi="Courier New" w:hint="default"/>
      </w:rPr>
    </w:lvl>
    <w:lvl w:ilvl="2" w:tplc="1F545FE0">
      <w:start w:val="1"/>
      <w:numFmt w:val="bullet"/>
      <w:lvlText w:val=""/>
      <w:lvlJc w:val="left"/>
      <w:pPr>
        <w:ind w:left="2160" w:hanging="360"/>
      </w:pPr>
      <w:rPr>
        <w:rFonts w:ascii="Wingdings" w:hAnsi="Wingdings" w:hint="default"/>
      </w:rPr>
    </w:lvl>
    <w:lvl w:ilvl="3" w:tplc="7C7C3DCA">
      <w:start w:val="1"/>
      <w:numFmt w:val="bullet"/>
      <w:lvlText w:val=""/>
      <w:lvlJc w:val="left"/>
      <w:pPr>
        <w:ind w:left="2880" w:hanging="360"/>
      </w:pPr>
      <w:rPr>
        <w:rFonts w:ascii="Symbol" w:hAnsi="Symbol" w:hint="default"/>
      </w:rPr>
    </w:lvl>
    <w:lvl w:ilvl="4" w:tplc="E45EAA46">
      <w:start w:val="1"/>
      <w:numFmt w:val="bullet"/>
      <w:lvlText w:val="o"/>
      <w:lvlJc w:val="left"/>
      <w:pPr>
        <w:ind w:left="3600" w:hanging="360"/>
      </w:pPr>
      <w:rPr>
        <w:rFonts w:ascii="Courier New" w:hAnsi="Courier New" w:hint="default"/>
      </w:rPr>
    </w:lvl>
    <w:lvl w:ilvl="5" w:tplc="E2660C9A">
      <w:start w:val="1"/>
      <w:numFmt w:val="bullet"/>
      <w:lvlText w:val=""/>
      <w:lvlJc w:val="left"/>
      <w:pPr>
        <w:ind w:left="4320" w:hanging="360"/>
      </w:pPr>
      <w:rPr>
        <w:rFonts w:ascii="Wingdings" w:hAnsi="Wingdings" w:hint="default"/>
      </w:rPr>
    </w:lvl>
    <w:lvl w:ilvl="6" w:tplc="BAD85F2A">
      <w:start w:val="1"/>
      <w:numFmt w:val="bullet"/>
      <w:lvlText w:val=""/>
      <w:lvlJc w:val="left"/>
      <w:pPr>
        <w:ind w:left="5040" w:hanging="360"/>
      </w:pPr>
      <w:rPr>
        <w:rFonts w:ascii="Symbol" w:hAnsi="Symbol" w:hint="default"/>
      </w:rPr>
    </w:lvl>
    <w:lvl w:ilvl="7" w:tplc="63808100">
      <w:start w:val="1"/>
      <w:numFmt w:val="bullet"/>
      <w:lvlText w:val="o"/>
      <w:lvlJc w:val="left"/>
      <w:pPr>
        <w:ind w:left="5760" w:hanging="360"/>
      </w:pPr>
      <w:rPr>
        <w:rFonts w:ascii="Courier New" w:hAnsi="Courier New" w:hint="default"/>
      </w:rPr>
    </w:lvl>
    <w:lvl w:ilvl="8" w:tplc="545A6AFE">
      <w:start w:val="1"/>
      <w:numFmt w:val="bullet"/>
      <w:lvlText w:val=""/>
      <w:lvlJc w:val="left"/>
      <w:pPr>
        <w:ind w:left="6480" w:hanging="360"/>
      </w:pPr>
      <w:rPr>
        <w:rFonts w:ascii="Wingdings" w:hAnsi="Wingdings" w:hint="default"/>
      </w:rPr>
    </w:lvl>
  </w:abstractNum>
  <w:abstractNum w:abstractNumId="48" w15:restartNumberingAfterBreak="0">
    <w:nsid w:val="6BCD5FA6"/>
    <w:multiLevelType w:val="hybridMultilevel"/>
    <w:tmpl w:val="545EF242"/>
    <w:lvl w:ilvl="0" w:tplc="FFFFFFFF">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CAC5261"/>
    <w:multiLevelType w:val="hybridMultilevel"/>
    <w:tmpl w:val="3E6C1D0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6D0C3921"/>
    <w:multiLevelType w:val="hybridMultilevel"/>
    <w:tmpl w:val="499EB400"/>
    <w:lvl w:ilvl="0" w:tplc="A73E8D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D757684"/>
    <w:multiLevelType w:val="hybridMultilevel"/>
    <w:tmpl w:val="F5AA32BA"/>
    <w:lvl w:ilvl="0" w:tplc="FA9496D0">
      <w:start w:val="1"/>
      <w:numFmt w:val="bullet"/>
      <w:lvlText w:val="-"/>
      <w:lvlJc w:val="left"/>
      <w:pPr>
        <w:ind w:left="720" w:hanging="360"/>
      </w:pPr>
      <w:rPr>
        <w:rFonts w:ascii="&quot;Calibri&quot;,sans-serif" w:hAnsi="&quot;Calibri&quot;,sans-serif" w:hint="default"/>
      </w:rPr>
    </w:lvl>
    <w:lvl w:ilvl="1" w:tplc="040C0003">
      <w:start w:val="1"/>
      <w:numFmt w:val="bullet"/>
      <w:lvlText w:val="o"/>
      <w:lvlJc w:val="left"/>
      <w:pPr>
        <w:ind w:left="1440" w:hanging="360"/>
      </w:pPr>
      <w:rPr>
        <w:rFonts w:ascii="Courier New" w:hAnsi="Courier New" w:cs="Courier New" w:hint="default"/>
      </w:rPr>
    </w:lvl>
    <w:lvl w:ilvl="2" w:tplc="FC362AD8">
      <w:start w:val="1"/>
      <w:numFmt w:val="bullet"/>
      <w:lvlText w:val=""/>
      <w:lvlJc w:val="left"/>
      <w:pPr>
        <w:ind w:left="2160" w:hanging="360"/>
      </w:pPr>
      <w:rPr>
        <w:rFonts w:ascii="Wingdings" w:hAnsi="Wingdings" w:hint="default"/>
      </w:rPr>
    </w:lvl>
    <w:lvl w:ilvl="3" w:tplc="E4CAC0D6">
      <w:start w:val="1"/>
      <w:numFmt w:val="bullet"/>
      <w:lvlText w:val=""/>
      <w:lvlJc w:val="left"/>
      <w:pPr>
        <w:ind w:left="2880" w:hanging="360"/>
      </w:pPr>
      <w:rPr>
        <w:rFonts w:ascii="Symbol" w:hAnsi="Symbol" w:hint="default"/>
      </w:rPr>
    </w:lvl>
    <w:lvl w:ilvl="4" w:tplc="7B0612B0">
      <w:start w:val="1"/>
      <w:numFmt w:val="bullet"/>
      <w:lvlText w:val="o"/>
      <w:lvlJc w:val="left"/>
      <w:pPr>
        <w:ind w:left="3600" w:hanging="360"/>
      </w:pPr>
      <w:rPr>
        <w:rFonts w:ascii="Courier New" w:hAnsi="Courier New" w:hint="default"/>
      </w:rPr>
    </w:lvl>
    <w:lvl w:ilvl="5" w:tplc="2C20405E">
      <w:start w:val="1"/>
      <w:numFmt w:val="bullet"/>
      <w:lvlText w:val=""/>
      <w:lvlJc w:val="left"/>
      <w:pPr>
        <w:ind w:left="4320" w:hanging="360"/>
      </w:pPr>
      <w:rPr>
        <w:rFonts w:ascii="Wingdings" w:hAnsi="Wingdings" w:hint="default"/>
      </w:rPr>
    </w:lvl>
    <w:lvl w:ilvl="6" w:tplc="EC0E855C">
      <w:start w:val="1"/>
      <w:numFmt w:val="bullet"/>
      <w:lvlText w:val=""/>
      <w:lvlJc w:val="left"/>
      <w:pPr>
        <w:ind w:left="5040" w:hanging="360"/>
      </w:pPr>
      <w:rPr>
        <w:rFonts w:ascii="Symbol" w:hAnsi="Symbol" w:hint="default"/>
      </w:rPr>
    </w:lvl>
    <w:lvl w:ilvl="7" w:tplc="9C004F7A">
      <w:start w:val="1"/>
      <w:numFmt w:val="bullet"/>
      <w:lvlText w:val="o"/>
      <w:lvlJc w:val="left"/>
      <w:pPr>
        <w:ind w:left="5760" w:hanging="360"/>
      </w:pPr>
      <w:rPr>
        <w:rFonts w:ascii="Courier New" w:hAnsi="Courier New" w:hint="default"/>
      </w:rPr>
    </w:lvl>
    <w:lvl w:ilvl="8" w:tplc="6FAE07EE">
      <w:start w:val="1"/>
      <w:numFmt w:val="bullet"/>
      <w:lvlText w:val=""/>
      <w:lvlJc w:val="left"/>
      <w:pPr>
        <w:ind w:left="6480" w:hanging="360"/>
      </w:pPr>
      <w:rPr>
        <w:rFonts w:ascii="Wingdings" w:hAnsi="Wingdings" w:hint="default"/>
      </w:rPr>
    </w:lvl>
  </w:abstractNum>
  <w:abstractNum w:abstractNumId="52" w15:restartNumberingAfterBreak="0">
    <w:nsid w:val="6DC155F0"/>
    <w:multiLevelType w:val="hybridMultilevel"/>
    <w:tmpl w:val="DBCA52DC"/>
    <w:lvl w:ilvl="0" w:tplc="20328170">
      <w:start w:val="1"/>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12D1ED8"/>
    <w:multiLevelType w:val="hybridMultilevel"/>
    <w:tmpl w:val="6D2C8C7E"/>
    <w:lvl w:ilvl="0" w:tplc="E34C7B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3111BC7"/>
    <w:multiLevelType w:val="hybridMultilevel"/>
    <w:tmpl w:val="C2BE7EB8"/>
    <w:lvl w:ilvl="0" w:tplc="C8C8479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4B87A93"/>
    <w:multiLevelType w:val="hybridMultilevel"/>
    <w:tmpl w:val="DECE0F76"/>
    <w:lvl w:ilvl="0" w:tplc="20000019">
      <w:start w:val="1"/>
      <w:numFmt w:val="lowerLetter"/>
      <w:lvlText w:val="%1."/>
      <w:lvlJc w:val="left"/>
      <w:pPr>
        <w:ind w:left="862" w:hanging="360"/>
      </w:pPr>
    </w:lvl>
    <w:lvl w:ilvl="1" w:tplc="20000019" w:tentative="1">
      <w:start w:val="1"/>
      <w:numFmt w:val="lowerLetter"/>
      <w:lvlText w:val="%2."/>
      <w:lvlJc w:val="left"/>
      <w:pPr>
        <w:ind w:left="1582" w:hanging="360"/>
      </w:pPr>
    </w:lvl>
    <w:lvl w:ilvl="2" w:tplc="702269EC">
      <w:start w:val="1"/>
      <w:numFmt w:val="lowerLetter"/>
      <w:lvlText w:val="%3."/>
      <w:lvlJc w:val="left"/>
      <w:pPr>
        <w:ind w:left="2482" w:hanging="360"/>
      </w:pPr>
      <w:rPr>
        <w:b/>
        <w:bCs/>
      </w:r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56" w15:restartNumberingAfterBreak="0">
    <w:nsid w:val="750C302E"/>
    <w:multiLevelType w:val="hybridMultilevel"/>
    <w:tmpl w:val="55A65A40"/>
    <w:lvl w:ilvl="0" w:tplc="C8CCDBF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AC3EEB8"/>
    <w:multiLevelType w:val="hybridMultilevel"/>
    <w:tmpl w:val="34EEE4CA"/>
    <w:lvl w:ilvl="0" w:tplc="9702A2BA">
      <w:start w:val="1"/>
      <w:numFmt w:val="bullet"/>
      <w:lvlText w:val="-"/>
      <w:lvlJc w:val="left"/>
      <w:pPr>
        <w:ind w:left="720" w:hanging="360"/>
      </w:pPr>
      <w:rPr>
        <w:rFonts w:ascii="&quot;Aptos&quot;,sans-serif" w:hAnsi="&quot;Aptos&quot;,sans-serif" w:hint="default"/>
      </w:rPr>
    </w:lvl>
    <w:lvl w:ilvl="1" w:tplc="5566AE88">
      <w:start w:val="1"/>
      <w:numFmt w:val="bullet"/>
      <w:lvlText w:val="o"/>
      <w:lvlJc w:val="left"/>
      <w:pPr>
        <w:ind w:left="1440" w:hanging="360"/>
      </w:pPr>
      <w:rPr>
        <w:rFonts w:ascii="Courier New" w:hAnsi="Courier New" w:hint="default"/>
      </w:rPr>
    </w:lvl>
    <w:lvl w:ilvl="2" w:tplc="43A0C258">
      <w:start w:val="1"/>
      <w:numFmt w:val="bullet"/>
      <w:lvlText w:val=""/>
      <w:lvlJc w:val="left"/>
      <w:pPr>
        <w:ind w:left="2160" w:hanging="360"/>
      </w:pPr>
      <w:rPr>
        <w:rFonts w:ascii="Wingdings" w:hAnsi="Wingdings" w:hint="default"/>
      </w:rPr>
    </w:lvl>
    <w:lvl w:ilvl="3" w:tplc="59A46D0A">
      <w:start w:val="1"/>
      <w:numFmt w:val="bullet"/>
      <w:lvlText w:val=""/>
      <w:lvlJc w:val="left"/>
      <w:pPr>
        <w:ind w:left="2880" w:hanging="360"/>
      </w:pPr>
      <w:rPr>
        <w:rFonts w:ascii="Symbol" w:hAnsi="Symbol" w:hint="default"/>
      </w:rPr>
    </w:lvl>
    <w:lvl w:ilvl="4" w:tplc="9C5E28D8">
      <w:start w:val="1"/>
      <w:numFmt w:val="bullet"/>
      <w:lvlText w:val="o"/>
      <w:lvlJc w:val="left"/>
      <w:pPr>
        <w:ind w:left="3600" w:hanging="360"/>
      </w:pPr>
      <w:rPr>
        <w:rFonts w:ascii="Courier New" w:hAnsi="Courier New" w:hint="default"/>
      </w:rPr>
    </w:lvl>
    <w:lvl w:ilvl="5" w:tplc="3D80AEAC">
      <w:start w:val="1"/>
      <w:numFmt w:val="bullet"/>
      <w:lvlText w:val=""/>
      <w:lvlJc w:val="left"/>
      <w:pPr>
        <w:ind w:left="4320" w:hanging="360"/>
      </w:pPr>
      <w:rPr>
        <w:rFonts w:ascii="Wingdings" w:hAnsi="Wingdings" w:hint="default"/>
      </w:rPr>
    </w:lvl>
    <w:lvl w:ilvl="6" w:tplc="B2F883E8">
      <w:start w:val="1"/>
      <w:numFmt w:val="bullet"/>
      <w:lvlText w:val=""/>
      <w:lvlJc w:val="left"/>
      <w:pPr>
        <w:ind w:left="5040" w:hanging="360"/>
      </w:pPr>
      <w:rPr>
        <w:rFonts w:ascii="Symbol" w:hAnsi="Symbol" w:hint="default"/>
      </w:rPr>
    </w:lvl>
    <w:lvl w:ilvl="7" w:tplc="EEE2D542">
      <w:start w:val="1"/>
      <w:numFmt w:val="bullet"/>
      <w:lvlText w:val="o"/>
      <w:lvlJc w:val="left"/>
      <w:pPr>
        <w:ind w:left="5760" w:hanging="360"/>
      </w:pPr>
      <w:rPr>
        <w:rFonts w:ascii="Courier New" w:hAnsi="Courier New" w:hint="default"/>
      </w:rPr>
    </w:lvl>
    <w:lvl w:ilvl="8" w:tplc="F4DA0A88">
      <w:start w:val="1"/>
      <w:numFmt w:val="bullet"/>
      <w:lvlText w:val=""/>
      <w:lvlJc w:val="left"/>
      <w:pPr>
        <w:ind w:left="6480" w:hanging="360"/>
      </w:pPr>
      <w:rPr>
        <w:rFonts w:ascii="Wingdings" w:hAnsi="Wingdings" w:hint="default"/>
      </w:rPr>
    </w:lvl>
  </w:abstractNum>
  <w:abstractNum w:abstractNumId="58" w15:restartNumberingAfterBreak="0">
    <w:nsid w:val="7B280747"/>
    <w:multiLevelType w:val="hybridMultilevel"/>
    <w:tmpl w:val="520AC45A"/>
    <w:lvl w:ilvl="0" w:tplc="040C0003">
      <w:start w:val="1"/>
      <w:numFmt w:val="bullet"/>
      <w:lvlText w:val="o"/>
      <w:lvlJc w:val="left"/>
      <w:pPr>
        <w:ind w:left="1800" w:hanging="360"/>
      </w:pPr>
      <w:rPr>
        <w:rFonts w:ascii="Courier New" w:hAnsi="Courier New" w:cs="Courier New" w:hint="default"/>
      </w:rPr>
    </w:lvl>
    <w:lvl w:ilvl="1" w:tplc="5192B776">
      <w:start w:val="1"/>
      <w:numFmt w:val="bullet"/>
      <w:lvlText w:val="o"/>
      <w:lvlJc w:val="left"/>
      <w:pPr>
        <w:ind w:left="2520" w:hanging="360"/>
      </w:pPr>
      <w:rPr>
        <w:rFonts w:ascii="Courier New" w:hAnsi="Courier New" w:cs="Courier New" w:hint="default"/>
        <w:sz w:val="24"/>
        <w:szCs w:val="24"/>
        <w:vertAlign w:val="baseline"/>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9" w15:restartNumberingAfterBreak="0">
    <w:nsid w:val="7CF34983"/>
    <w:multiLevelType w:val="multilevel"/>
    <w:tmpl w:val="E91C7D0C"/>
    <w:lvl w:ilvl="0">
      <w:start w:val="18"/>
      <w:numFmt w:val="decimal"/>
      <w:lvlText w:val="%1."/>
      <w:lvlJc w:val="left"/>
      <w:pPr>
        <w:ind w:left="435" w:hanging="435"/>
      </w:pPr>
      <w:rPr>
        <w:rFonts w:hint="default"/>
      </w:rPr>
    </w:lvl>
    <w:lvl w:ilvl="1">
      <w:start w:val="2"/>
      <w:numFmt w:val="decimal"/>
      <w:lvlText w:val="%1.%2."/>
      <w:lvlJc w:val="left"/>
      <w:pPr>
        <w:ind w:left="1003" w:hanging="43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0" w15:restartNumberingAfterBreak="0">
    <w:nsid w:val="7D9054E4"/>
    <w:multiLevelType w:val="multilevel"/>
    <w:tmpl w:val="0484A436"/>
    <w:lvl w:ilvl="0">
      <w:start w:val="19"/>
      <w:numFmt w:val="decimal"/>
      <w:lvlText w:val="%1."/>
      <w:lvlJc w:val="left"/>
      <w:pPr>
        <w:ind w:left="435" w:hanging="435"/>
      </w:pPr>
      <w:rPr>
        <w:rFonts w:hint="default"/>
      </w:rPr>
    </w:lvl>
    <w:lvl w:ilvl="1">
      <w:start w:val="2"/>
      <w:numFmt w:val="decimal"/>
      <w:lvlText w:val="%1.%2."/>
      <w:lvlJc w:val="left"/>
      <w:pPr>
        <w:ind w:left="1003" w:hanging="43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1" w15:restartNumberingAfterBreak="0">
    <w:nsid w:val="7DE045B1"/>
    <w:multiLevelType w:val="hybridMultilevel"/>
    <w:tmpl w:val="98CE8D04"/>
    <w:lvl w:ilvl="0" w:tplc="3D5C5D2E">
      <w:start w:val="1"/>
      <w:numFmt w:val="decimal"/>
      <w:lvlText w:val="Article %1 :"/>
      <w:lvlJc w:val="left"/>
      <w:pPr>
        <w:tabs>
          <w:tab w:val="num" w:pos="720"/>
        </w:tabs>
        <w:ind w:left="720" w:hanging="360"/>
      </w:pPr>
      <w:rPr>
        <w:rFonts w:hint="default"/>
        <w:sz w:val="24"/>
        <w:szCs w:val="24"/>
      </w:rPr>
    </w:lvl>
    <w:lvl w:ilvl="1" w:tplc="C2F6D25A">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44"/>
  </w:num>
  <w:num w:numId="2">
    <w:abstractNumId w:val="6"/>
  </w:num>
  <w:num w:numId="3">
    <w:abstractNumId w:val="57"/>
  </w:num>
  <w:num w:numId="4">
    <w:abstractNumId w:val="31"/>
  </w:num>
  <w:num w:numId="5">
    <w:abstractNumId w:val="45"/>
  </w:num>
  <w:num w:numId="6">
    <w:abstractNumId w:val="19"/>
  </w:num>
  <w:num w:numId="7">
    <w:abstractNumId w:val="17"/>
  </w:num>
  <w:num w:numId="8">
    <w:abstractNumId w:val="34"/>
  </w:num>
  <w:num w:numId="9">
    <w:abstractNumId w:val="28"/>
  </w:num>
  <w:num w:numId="10">
    <w:abstractNumId w:val="61"/>
  </w:num>
  <w:num w:numId="11">
    <w:abstractNumId w:val="7"/>
  </w:num>
  <w:num w:numId="12">
    <w:abstractNumId w:val="46"/>
  </w:num>
  <w:num w:numId="13">
    <w:abstractNumId w:val="54"/>
  </w:num>
  <w:num w:numId="14">
    <w:abstractNumId w:val="52"/>
  </w:num>
  <w:num w:numId="15">
    <w:abstractNumId w:val="2"/>
  </w:num>
  <w:num w:numId="16">
    <w:abstractNumId w:val="22"/>
  </w:num>
  <w:num w:numId="17">
    <w:abstractNumId w:val="20"/>
  </w:num>
  <w:num w:numId="18">
    <w:abstractNumId w:val="0"/>
  </w:num>
  <w:num w:numId="19">
    <w:abstractNumId w:val="27"/>
  </w:num>
  <w:num w:numId="20">
    <w:abstractNumId w:val="43"/>
  </w:num>
  <w:num w:numId="21">
    <w:abstractNumId w:val="41"/>
  </w:num>
  <w:num w:numId="22">
    <w:abstractNumId w:val="16"/>
  </w:num>
  <w:num w:numId="23">
    <w:abstractNumId w:val="35"/>
  </w:num>
  <w:num w:numId="24">
    <w:abstractNumId w:val="40"/>
  </w:num>
  <w:num w:numId="25">
    <w:abstractNumId w:val="59"/>
  </w:num>
  <w:num w:numId="26">
    <w:abstractNumId w:val="11"/>
  </w:num>
  <w:num w:numId="27">
    <w:abstractNumId w:val="25"/>
  </w:num>
  <w:num w:numId="28">
    <w:abstractNumId w:val="23"/>
  </w:num>
  <w:num w:numId="29">
    <w:abstractNumId w:val="18"/>
  </w:num>
  <w:num w:numId="30">
    <w:abstractNumId w:val="14"/>
  </w:num>
  <w:num w:numId="31">
    <w:abstractNumId w:val="4"/>
  </w:num>
  <w:num w:numId="32">
    <w:abstractNumId w:val="15"/>
  </w:num>
  <w:num w:numId="33">
    <w:abstractNumId w:val="33"/>
  </w:num>
  <w:num w:numId="34">
    <w:abstractNumId w:val="30"/>
  </w:num>
  <w:num w:numId="35">
    <w:abstractNumId w:val="24"/>
  </w:num>
  <w:num w:numId="36">
    <w:abstractNumId w:val="3"/>
  </w:num>
  <w:num w:numId="37">
    <w:abstractNumId w:val="48"/>
  </w:num>
  <w:num w:numId="38">
    <w:abstractNumId w:val="60"/>
  </w:num>
  <w:num w:numId="39">
    <w:abstractNumId w:val="1"/>
  </w:num>
  <w:num w:numId="40">
    <w:abstractNumId w:val="12"/>
  </w:num>
  <w:num w:numId="41">
    <w:abstractNumId w:val="38"/>
  </w:num>
  <w:num w:numId="42">
    <w:abstractNumId w:val="50"/>
  </w:num>
  <w:num w:numId="43">
    <w:abstractNumId w:val="29"/>
  </w:num>
  <w:num w:numId="44">
    <w:abstractNumId w:val="36"/>
  </w:num>
  <w:num w:numId="45">
    <w:abstractNumId w:val="53"/>
  </w:num>
  <w:num w:numId="46">
    <w:abstractNumId w:val="26"/>
  </w:num>
  <w:num w:numId="47">
    <w:abstractNumId w:val="9"/>
  </w:num>
  <w:num w:numId="48">
    <w:abstractNumId w:val="42"/>
  </w:num>
  <w:num w:numId="49">
    <w:abstractNumId w:val="21"/>
  </w:num>
  <w:num w:numId="50">
    <w:abstractNumId w:val="10"/>
  </w:num>
  <w:num w:numId="51">
    <w:abstractNumId w:val="32"/>
  </w:num>
  <w:num w:numId="52">
    <w:abstractNumId w:val="8"/>
  </w:num>
  <w:num w:numId="53">
    <w:abstractNumId w:val="56"/>
  </w:num>
  <w:num w:numId="54">
    <w:abstractNumId w:val="5"/>
  </w:num>
  <w:num w:numId="55">
    <w:abstractNumId w:val="37"/>
  </w:num>
  <w:num w:numId="56">
    <w:abstractNumId w:val="13"/>
  </w:num>
  <w:num w:numId="57">
    <w:abstractNumId w:val="55"/>
  </w:num>
  <w:num w:numId="58">
    <w:abstractNumId w:val="49"/>
  </w:num>
  <w:num w:numId="59">
    <w:abstractNumId w:val="47"/>
  </w:num>
  <w:num w:numId="60">
    <w:abstractNumId w:val="39"/>
  </w:num>
  <w:num w:numId="61">
    <w:abstractNumId w:val="51"/>
  </w:num>
  <w:num w:numId="62">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C5E"/>
    <w:rsid w:val="00000EE4"/>
    <w:rsid w:val="00001BA4"/>
    <w:rsid w:val="0000541F"/>
    <w:rsid w:val="0000796F"/>
    <w:rsid w:val="00010949"/>
    <w:rsid w:val="00011947"/>
    <w:rsid w:val="00012A49"/>
    <w:rsid w:val="00012D30"/>
    <w:rsid w:val="00016392"/>
    <w:rsid w:val="00017478"/>
    <w:rsid w:val="0002058E"/>
    <w:rsid w:val="00021A1C"/>
    <w:rsid w:val="00023BD2"/>
    <w:rsid w:val="00024A77"/>
    <w:rsid w:val="0002545A"/>
    <w:rsid w:val="0002676F"/>
    <w:rsid w:val="00026D27"/>
    <w:rsid w:val="00030FF1"/>
    <w:rsid w:val="00032215"/>
    <w:rsid w:val="00033591"/>
    <w:rsid w:val="000335B8"/>
    <w:rsid w:val="00033759"/>
    <w:rsid w:val="000359B2"/>
    <w:rsid w:val="0004391D"/>
    <w:rsid w:val="00044F99"/>
    <w:rsid w:val="00046C08"/>
    <w:rsid w:val="00046FF4"/>
    <w:rsid w:val="0005128F"/>
    <w:rsid w:val="0005197A"/>
    <w:rsid w:val="0005394F"/>
    <w:rsid w:val="000608DB"/>
    <w:rsid w:val="00060C02"/>
    <w:rsid w:val="00062C24"/>
    <w:rsid w:val="000636E2"/>
    <w:rsid w:val="00064D0E"/>
    <w:rsid w:val="00065EC4"/>
    <w:rsid w:val="00066015"/>
    <w:rsid w:val="00070229"/>
    <w:rsid w:val="000713E5"/>
    <w:rsid w:val="0007177A"/>
    <w:rsid w:val="00072365"/>
    <w:rsid w:val="000732BC"/>
    <w:rsid w:val="00073817"/>
    <w:rsid w:val="0007420C"/>
    <w:rsid w:val="00075B18"/>
    <w:rsid w:val="00082347"/>
    <w:rsid w:val="00082464"/>
    <w:rsid w:val="0008253A"/>
    <w:rsid w:val="000837F7"/>
    <w:rsid w:val="00084EBB"/>
    <w:rsid w:val="00085CCB"/>
    <w:rsid w:val="00085ED1"/>
    <w:rsid w:val="000907BD"/>
    <w:rsid w:val="00091586"/>
    <w:rsid w:val="00091CB8"/>
    <w:rsid w:val="00092218"/>
    <w:rsid w:val="000A0B9D"/>
    <w:rsid w:val="000A4BBA"/>
    <w:rsid w:val="000A73C1"/>
    <w:rsid w:val="000B2496"/>
    <w:rsid w:val="000B31BF"/>
    <w:rsid w:val="000B32D2"/>
    <w:rsid w:val="000B4EA3"/>
    <w:rsid w:val="000B528A"/>
    <w:rsid w:val="000B7C15"/>
    <w:rsid w:val="000B7FE0"/>
    <w:rsid w:val="000C066A"/>
    <w:rsid w:val="000C26E6"/>
    <w:rsid w:val="000C3379"/>
    <w:rsid w:val="000C37DF"/>
    <w:rsid w:val="000C3DBD"/>
    <w:rsid w:val="000C4ADC"/>
    <w:rsid w:val="000C51F8"/>
    <w:rsid w:val="000C5A0C"/>
    <w:rsid w:val="000D387F"/>
    <w:rsid w:val="000D6A07"/>
    <w:rsid w:val="000D7392"/>
    <w:rsid w:val="000E19DB"/>
    <w:rsid w:val="000E46E3"/>
    <w:rsid w:val="000E586C"/>
    <w:rsid w:val="000F0025"/>
    <w:rsid w:val="000F1303"/>
    <w:rsid w:val="000F1FFC"/>
    <w:rsid w:val="000F3289"/>
    <w:rsid w:val="000F6C07"/>
    <w:rsid w:val="0010018E"/>
    <w:rsid w:val="001041DF"/>
    <w:rsid w:val="00106B3D"/>
    <w:rsid w:val="001106C5"/>
    <w:rsid w:val="001117BF"/>
    <w:rsid w:val="00116264"/>
    <w:rsid w:val="00117D2E"/>
    <w:rsid w:val="0012109D"/>
    <w:rsid w:val="00127475"/>
    <w:rsid w:val="00130A53"/>
    <w:rsid w:val="001324FA"/>
    <w:rsid w:val="00132A5E"/>
    <w:rsid w:val="001378A1"/>
    <w:rsid w:val="001379F7"/>
    <w:rsid w:val="00140028"/>
    <w:rsid w:val="00142606"/>
    <w:rsid w:val="00143096"/>
    <w:rsid w:val="00144E76"/>
    <w:rsid w:val="00145527"/>
    <w:rsid w:val="001462C2"/>
    <w:rsid w:val="00146A64"/>
    <w:rsid w:val="001470AD"/>
    <w:rsid w:val="001504A5"/>
    <w:rsid w:val="0015559A"/>
    <w:rsid w:val="001611B2"/>
    <w:rsid w:val="00163459"/>
    <w:rsid w:val="00163694"/>
    <w:rsid w:val="00170A2F"/>
    <w:rsid w:val="0017456A"/>
    <w:rsid w:val="001750DD"/>
    <w:rsid w:val="00175233"/>
    <w:rsid w:val="001754DF"/>
    <w:rsid w:val="00176662"/>
    <w:rsid w:val="00176B83"/>
    <w:rsid w:val="0018247E"/>
    <w:rsid w:val="00185376"/>
    <w:rsid w:val="001864BF"/>
    <w:rsid w:val="001918B4"/>
    <w:rsid w:val="00191B9B"/>
    <w:rsid w:val="00195368"/>
    <w:rsid w:val="001A0533"/>
    <w:rsid w:val="001A12AD"/>
    <w:rsid w:val="001A266B"/>
    <w:rsid w:val="001A2C06"/>
    <w:rsid w:val="001A4A61"/>
    <w:rsid w:val="001A4DC4"/>
    <w:rsid w:val="001A4F01"/>
    <w:rsid w:val="001A5935"/>
    <w:rsid w:val="001B17FF"/>
    <w:rsid w:val="001B4FE3"/>
    <w:rsid w:val="001B6696"/>
    <w:rsid w:val="001B7C6E"/>
    <w:rsid w:val="001B7F2E"/>
    <w:rsid w:val="001D1050"/>
    <w:rsid w:val="001D38D4"/>
    <w:rsid w:val="001D60EA"/>
    <w:rsid w:val="001E02B8"/>
    <w:rsid w:val="001E1A20"/>
    <w:rsid w:val="001E1A37"/>
    <w:rsid w:val="001E3363"/>
    <w:rsid w:val="001E64AA"/>
    <w:rsid w:val="001E65EC"/>
    <w:rsid w:val="001E6E80"/>
    <w:rsid w:val="001E70D5"/>
    <w:rsid w:val="001E7AC8"/>
    <w:rsid w:val="001F18DA"/>
    <w:rsid w:val="001F1A16"/>
    <w:rsid w:val="001F3DFF"/>
    <w:rsid w:val="001F45DA"/>
    <w:rsid w:val="001F6080"/>
    <w:rsid w:val="0020022B"/>
    <w:rsid w:val="002024FD"/>
    <w:rsid w:val="002056D2"/>
    <w:rsid w:val="002057FE"/>
    <w:rsid w:val="002069A1"/>
    <w:rsid w:val="002075EC"/>
    <w:rsid w:val="00212FF7"/>
    <w:rsid w:val="00213B7C"/>
    <w:rsid w:val="0021488C"/>
    <w:rsid w:val="0021507A"/>
    <w:rsid w:val="00215F67"/>
    <w:rsid w:val="00215FC7"/>
    <w:rsid w:val="00216100"/>
    <w:rsid w:val="002169C1"/>
    <w:rsid w:val="00217229"/>
    <w:rsid w:val="002174CB"/>
    <w:rsid w:val="00220F49"/>
    <w:rsid w:val="00221AFF"/>
    <w:rsid w:val="002229DE"/>
    <w:rsid w:val="002233B2"/>
    <w:rsid w:val="00223ADE"/>
    <w:rsid w:val="002241F4"/>
    <w:rsid w:val="00224692"/>
    <w:rsid w:val="00224831"/>
    <w:rsid w:val="0022519B"/>
    <w:rsid w:val="00226320"/>
    <w:rsid w:val="002264DF"/>
    <w:rsid w:val="0022685D"/>
    <w:rsid w:val="00226E1C"/>
    <w:rsid w:val="00226FDA"/>
    <w:rsid w:val="00234794"/>
    <w:rsid w:val="00236764"/>
    <w:rsid w:val="002415B9"/>
    <w:rsid w:val="00242015"/>
    <w:rsid w:val="002439F5"/>
    <w:rsid w:val="00246215"/>
    <w:rsid w:val="002475EB"/>
    <w:rsid w:val="00257D49"/>
    <w:rsid w:val="00260009"/>
    <w:rsid w:val="00261E8C"/>
    <w:rsid w:val="0026401A"/>
    <w:rsid w:val="00266D59"/>
    <w:rsid w:val="002674E3"/>
    <w:rsid w:val="002704A9"/>
    <w:rsid w:val="0027073F"/>
    <w:rsid w:val="00270D50"/>
    <w:rsid w:val="002711EF"/>
    <w:rsid w:val="00271819"/>
    <w:rsid w:val="00271A5C"/>
    <w:rsid w:val="00272830"/>
    <w:rsid w:val="0027319E"/>
    <w:rsid w:val="00274A47"/>
    <w:rsid w:val="00280695"/>
    <w:rsid w:val="00281F12"/>
    <w:rsid w:val="00282B5A"/>
    <w:rsid w:val="00283A77"/>
    <w:rsid w:val="00287994"/>
    <w:rsid w:val="002918A6"/>
    <w:rsid w:val="00293331"/>
    <w:rsid w:val="0029703F"/>
    <w:rsid w:val="002A2D49"/>
    <w:rsid w:val="002A46DD"/>
    <w:rsid w:val="002B004B"/>
    <w:rsid w:val="002B327C"/>
    <w:rsid w:val="002B5F19"/>
    <w:rsid w:val="002B6880"/>
    <w:rsid w:val="002B791D"/>
    <w:rsid w:val="002B7B49"/>
    <w:rsid w:val="002C5FD8"/>
    <w:rsid w:val="002C751F"/>
    <w:rsid w:val="002C7FC3"/>
    <w:rsid w:val="002D0223"/>
    <w:rsid w:val="002D0649"/>
    <w:rsid w:val="002D295C"/>
    <w:rsid w:val="002D32AB"/>
    <w:rsid w:val="002D34CB"/>
    <w:rsid w:val="002D4E29"/>
    <w:rsid w:val="002D70E3"/>
    <w:rsid w:val="002E74C8"/>
    <w:rsid w:val="002F0DDA"/>
    <w:rsid w:val="002F4ECB"/>
    <w:rsid w:val="002F5DE3"/>
    <w:rsid w:val="002F7305"/>
    <w:rsid w:val="002F7450"/>
    <w:rsid w:val="0030252D"/>
    <w:rsid w:val="00302541"/>
    <w:rsid w:val="003042A2"/>
    <w:rsid w:val="00304E8C"/>
    <w:rsid w:val="00306B57"/>
    <w:rsid w:val="00310793"/>
    <w:rsid w:val="003110B0"/>
    <w:rsid w:val="003117DC"/>
    <w:rsid w:val="00311ECA"/>
    <w:rsid w:val="0031413D"/>
    <w:rsid w:val="003171E0"/>
    <w:rsid w:val="003177D2"/>
    <w:rsid w:val="00322477"/>
    <w:rsid w:val="00340583"/>
    <w:rsid w:val="00341DD0"/>
    <w:rsid w:val="003464AE"/>
    <w:rsid w:val="00352020"/>
    <w:rsid w:val="00354DE1"/>
    <w:rsid w:val="003551F0"/>
    <w:rsid w:val="0036535F"/>
    <w:rsid w:val="003672BF"/>
    <w:rsid w:val="00376307"/>
    <w:rsid w:val="00376A71"/>
    <w:rsid w:val="003774DC"/>
    <w:rsid w:val="0038082A"/>
    <w:rsid w:val="00382BD6"/>
    <w:rsid w:val="00382C1E"/>
    <w:rsid w:val="0038391E"/>
    <w:rsid w:val="00387382"/>
    <w:rsid w:val="00387803"/>
    <w:rsid w:val="00392540"/>
    <w:rsid w:val="00392565"/>
    <w:rsid w:val="003973C0"/>
    <w:rsid w:val="003975C4"/>
    <w:rsid w:val="003A44E6"/>
    <w:rsid w:val="003B145F"/>
    <w:rsid w:val="003B14DA"/>
    <w:rsid w:val="003B23DA"/>
    <w:rsid w:val="003B271A"/>
    <w:rsid w:val="003B2E69"/>
    <w:rsid w:val="003B3B82"/>
    <w:rsid w:val="003C03F3"/>
    <w:rsid w:val="003C1442"/>
    <w:rsid w:val="003C2053"/>
    <w:rsid w:val="003C4A7F"/>
    <w:rsid w:val="003C79BA"/>
    <w:rsid w:val="003D03A4"/>
    <w:rsid w:val="003D06C5"/>
    <w:rsid w:val="003D08D2"/>
    <w:rsid w:val="003D0F33"/>
    <w:rsid w:val="003D1A71"/>
    <w:rsid w:val="003D1F20"/>
    <w:rsid w:val="003D2826"/>
    <w:rsid w:val="003D3AA9"/>
    <w:rsid w:val="003D4E89"/>
    <w:rsid w:val="003D7169"/>
    <w:rsid w:val="003E18E8"/>
    <w:rsid w:val="003E318C"/>
    <w:rsid w:val="003E46CF"/>
    <w:rsid w:val="003E4CA5"/>
    <w:rsid w:val="003F1336"/>
    <w:rsid w:val="003F1E88"/>
    <w:rsid w:val="003F2D62"/>
    <w:rsid w:val="003F59AC"/>
    <w:rsid w:val="003F6148"/>
    <w:rsid w:val="003F6F74"/>
    <w:rsid w:val="003F7E7E"/>
    <w:rsid w:val="003F7F65"/>
    <w:rsid w:val="00400145"/>
    <w:rsid w:val="00402018"/>
    <w:rsid w:val="00407405"/>
    <w:rsid w:val="00407A34"/>
    <w:rsid w:val="00411823"/>
    <w:rsid w:val="00414FD7"/>
    <w:rsid w:val="00416FA9"/>
    <w:rsid w:val="0041746B"/>
    <w:rsid w:val="0041797D"/>
    <w:rsid w:val="0042059E"/>
    <w:rsid w:val="004210FF"/>
    <w:rsid w:val="00422AFE"/>
    <w:rsid w:val="00425171"/>
    <w:rsid w:val="0042761E"/>
    <w:rsid w:val="00430E61"/>
    <w:rsid w:val="00431456"/>
    <w:rsid w:val="00432E34"/>
    <w:rsid w:val="00432E6F"/>
    <w:rsid w:val="00436D51"/>
    <w:rsid w:val="00437D79"/>
    <w:rsid w:val="004400D4"/>
    <w:rsid w:val="004450C6"/>
    <w:rsid w:val="00446D52"/>
    <w:rsid w:val="004501A4"/>
    <w:rsid w:val="004511E6"/>
    <w:rsid w:val="004618D2"/>
    <w:rsid w:val="00465779"/>
    <w:rsid w:val="004675B2"/>
    <w:rsid w:val="00467635"/>
    <w:rsid w:val="00470FCE"/>
    <w:rsid w:val="00473E13"/>
    <w:rsid w:val="0047646B"/>
    <w:rsid w:val="00480269"/>
    <w:rsid w:val="00482772"/>
    <w:rsid w:val="0048661F"/>
    <w:rsid w:val="00487A3A"/>
    <w:rsid w:val="00487F37"/>
    <w:rsid w:val="00493423"/>
    <w:rsid w:val="00494090"/>
    <w:rsid w:val="00494380"/>
    <w:rsid w:val="004948F8"/>
    <w:rsid w:val="00494A6F"/>
    <w:rsid w:val="00495ED7"/>
    <w:rsid w:val="004966E6"/>
    <w:rsid w:val="004A1D6C"/>
    <w:rsid w:val="004A318A"/>
    <w:rsid w:val="004A3667"/>
    <w:rsid w:val="004A63D9"/>
    <w:rsid w:val="004A7D8F"/>
    <w:rsid w:val="004B4383"/>
    <w:rsid w:val="004C0271"/>
    <w:rsid w:val="004C2192"/>
    <w:rsid w:val="004C520F"/>
    <w:rsid w:val="004C59D7"/>
    <w:rsid w:val="004C7A03"/>
    <w:rsid w:val="004D22B8"/>
    <w:rsid w:val="004D2DD0"/>
    <w:rsid w:val="004D3C01"/>
    <w:rsid w:val="004D41D5"/>
    <w:rsid w:val="004D46CF"/>
    <w:rsid w:val="004D4AA4"/>
    <w:rsid w:val="004D4C52"/>
    <w:rsid w:val="004D5CC7"/>
    <w:rsid w:val="004D613C"/>
    <w:rsid w:val="004D707E"/>
    <w:rsid w:val="004D7EDC"/>
    <w:rsid w:val="004E31AF"/>
    <w:rsid w:val="004E4818"/>
    <w:rsid w:val="004E5DF3"/>
    <w:rsid w:val="004E72F7"/>
    <w:rsid w:val="004F09C8"/>
    <w:rsid w:val="004F3B66"/>
    <w:rsid w:val="004F3FE2"/>
    <w:rsid w:val="004F503E"/>
    <w:rsid w:val="004F5080"/>
    <w:rsid w:val="004F74EC"/>
    <w:rsid w:val="004F7A28"/>
    <w:rsid w:val="004F7BE8"/>
    <w:rsid w:val="004F7EFD"/>
    <w:rsid w:val="00500852"/>
    <w:rsid w:val="0050165E"/>
    <w:rsid w:val="00503D95"/>
    <w:rsid w:val="00504E89"/>
    <w:rsid w:val="00504F4B"/>
    <w:rsid w:val="00505159"/>
    <w:rsid w:val="00505E28"/>
    <w:rsid w:val="0050617F"/>
    <w:rsid w:val="00511E5A"/>
    <w:rsid w:val="00513A1D"/>
    <w:rsid w:val="005156E9"/>
    <w:rsid w:val="00517F89"/>
    <w:rsid w:val="0052046A"/>
    <w:rsid w:val="00521D2C"/>
    <w:rsid w:val="005308DD"/>
    <w:rsid w:val="005342A0"/>
    <w:rsid w:val="00535398"/>
    <w:rsid w:val="005355CF"/>
    <w:rsid w:val="00537351"/>
    <w:rsid w:val="0054092E"/>
    <w:rsid w:val="0054341F"/>
    <w:rsid w:val="005439C4"/>
    <w:rsid w:val="00547C8D"/>
    <w:rsid w:val="00550840"/>
    <w:rsid w:val="00550E60"/>
    <w:rsid w:val="0055126A"/>
    <w:rsid w:val="0055330B"/>
    <w:rsid w:val="00555785"/>
    <w:rsid w:val="0055709C"/>
    <w:rsid w:val="00557EA7"/>
    <w:rsid w:val="005635E7"/>
    <w:rsid w:val="00563990"/>
    <w:rsid w:val="0056461A"/>
    <w:rsid w:val="005662D9"/>
    <w:rsid w:val="00567EA9"/>
    <w:rsid w:val="00570F60"/>
    <w:rsid w:val="00573A58"/>
    <w:rsid w:val="00575A81"/>
    <w:rsid w:val="00576389"/>
    <w:rsid w:val="00584DED"/>
    <w:rsid w:val="00584DF6"/>
    <w:rsid w:val="00587863"/>
    <w:rsid w:val="00587987"/>
    <w:rsid w:val="005904BC"/>
    <w:rsid w:val="00591E29"/>
    <w:rsid w:val="00594733"/>
    <w:rsid w:val="00594738"/>
    <w:rsid w:val="005957FB"/>
    <w:rsid w:val="00596037"/>
    <w:rsid w:val="005960B6"/>
    <w:rsid w:val="005A143F"/>
    <w:rsid w:val="005A1E0D"/>
    <w:rsid w:val="005A4149"/>
    <w:rsid w:val="005A415E"/>
    <w:rsid w:val="005A7481"/>
    <w:rsid w:val="005B16ED"/>
    <w:rsid w:val="005B44AD"/>
    <w:rsid w:val="005B4AF4"/>
    <w:rsid w:val="005B6356"/>
    <w:rsid w:val="005B7EFB"/>
    <w:rsid w:val="005C05A7"/>
    <w:rsid w:val="005C0C9D"/>
    <w:rsid w:val="005C0D6C"/>
    <w:rsid w:val="005C10BA"/>
    <w:rsid w:val="005C1227"/>
    <w:rsid w:val="005C224F"/>
    <w:rsid w:val="005C3245"/>
    <w:rsid w:val="005C3E8B"/>
    <w:rsid w:val="005C466F"/>
    <w:rsid w:val="005C4C27"/>
    <w:rsid w:val="005C4E65"/>
    <w:rsid w:val="005C7681"/>
    <w:rsid w:val="005C7B93"/>
    <w:rsid w:val="005D056B"/>
    <w:rsid w:val="005D368A"/>
    <w:rsid w:val="005D5842"/>
    <w:rsid w:val="005D6298"/>
    <w:rsid w:val="005D6653"/>
    <w:rsid w:val="005D7D73"/>
    <w:rsid w:val="005E0D12"/>
    <w:rsid w:val="005E3121"/>
    <w:rsid w:val="005E62D8"/>
    <w:rsid w:val="005E7E8A"/>
    <w:rsid w:val="005F13BC"/>
    <w:rsid w:val="005F1C91"/>
    <w:rsid w:val="005F1FF4"/>
    <w:rsid w:val="005F25CB"/>
    <w:rsid w:val="005F4ACE"/>
    <w:rsid w:val="005F546B"/>
    <w:rsid w:val="005F64D6"/>
    <w:rsid w:val="00604405"/>
    <w:rsid w:val="00606979"/>
    <w:rsid w:val="0060A35B"/>
    <w:rsid w:val="00611A05"/>
    <w:rsid w:val="00611CC2"/>
    <w:rsid w:val="00613A02"/>
    <w:rsid w:val="006149C9"/>
    <w:rsid w:val="00614B21"/>
    <w:rsid w:val="00615635"/>
    <w:rsid w:val="006174D9"/>
    <w:rsid w:val="006217D2"/>
    <w:rsid w:val="0062297D"/>
    <w:rsid w:val="00623955"/>
    <w:rsid w:val="00623B49"/>
    <w:rsid w:val="00624305"/>
    <w:rsid w:val="0062594C"/>
    <w:rsid w:val="00632A6B"/>
    <w:rsid w:val="006368A5"/>
    <w:rsid w:val="00640BB3"/>
    <w:rsid w:val="00640C5E"/>
    <w:rsid w:val="0064236B"/>
    <w:rsid w:val="006441BC"/>
    <w:rsid w:val="00645368"/>
    <w:rsid w:val="0065275D"/>
    <w:rsid w:val="006529D1"/>
    <w:rsid w:val="00654584"/>
    <w:rsid w:val="00657F93"/>
    <w:rsid w:val="006620A5"/>
    <w:rsid w:val="00662EC6"/>
    <w:rsid w:val="006639FF"/>
    <w:rsid w:val="00666DE2"/>
    <w:rsid w:val="0067208D"/>
    <w:rsid w:val="006722E2"/>
    <w:rsid w:val="00673AB1"/>
    <w:rsid w:val="00674078"/>
    <w:rsid w:val="00675506"/>
    <w:rsid w:val="00681E5B"/>
    <w:rsid w:val="00683951"/>
    <w:rsid w:val="006841DE"/>
    <w:rsid w:val="00685285"/>
    <w:rsid w:val="00685FEA"/>
    <w:rsid w:val="006867BC"/>
    <w:rsid w:val="00686CA1"/>
    <w:rsid w:val="0069077E"/>
    <w:rsid w:val="006A2B57"/>
    <w:rsid w:val="006A3AB4"/>
    <w:rsid w:val="006A43EF"/>
    <w:rsid w:val="006A5063"/>
    <w:rsid w:val="006A55B9"/>
    <w:rsid w:val="006A55DF"/>
    <w:rsid w:val="006A5A27"/>
    <w:rsid w:val="006A642B"/>
    <w:rsid w:val="006B5E57"/>
    <w:rsid w:val="006B7818"/>
    <w:rsid w:val="006C1E43"/>
    <w:rsid w:val="006C2006"/>
    <w:rsid w:val="006C27AC"/>
    <w:rsid w:val="006C3331"/>
    <w:rsid w:val="006C6B05"/>
    <w:rsid w:val="006D0F6D"/>
    <w:rsid w:val="006D5B33"/>
    <w:rsid w:val="006D725A"/>
    <w:rsid w:val="006D756E"/>
    <w:rsid w:val="006D7A83"/>
    <w:rsid w:val="006E05D2"/>
    <w:rsid w:val="006E070C"/>
    <w:rsid w:val="006E142A"/>
    <w:rsid w:val="006E2288"/>
    <w:rsid w:val="006E51CA"/>
    <w:rsid w:val="006E62FB"/>
    <w:rsid w:val="006F2C95"/>
    <w:rsid w:val="00700B9A"/>
    <w:rsid w:val="007043C4"/>
    <w:rsid w:val="00705260"/>
    <w:rsid w:val="0071140F"/>
    <w:rsid w:val="00715247"/>
    <w:rsid w:val="0071642C"/>
    <w:rsid w:val="0071736B"/>
    <w:rsid w:val="0072404E"/>
    <w:rsid w:val="00725D93"/>
    <w:rsid w:val="00726E4D"/>
    <w:rsid w:val="0073621D"/>
    <w:rsid w:val="00743266"/>
    <w:rsid w:val="00743EBC"/>
    <w:rsid w:val="00745090"/>
    <w:rsid w:val="00746078"/>
    <w:rsid w:val="00752D73"/>
    <w:rsid w:val="007557B4"/>
    <w:rsid w:val="00760163"/>
    <w:rsid w:val="007601C7"/>
    <w:rsid w:val="00764435"/>
    <w:rsid w:val="00765BD5"/>
    <w:rsid w:val="0076601C"/>
    <w:rsid w:val="00770529"/>
    <w:rsid w:val="00771F21"/>
    <w:rsid w:val="0077606E"/>
    <w:rsid w:val="0077661F"/>
    <w:rsid w:val="00777FB1"/>
    <w:rsid w:val="00780896"/>
    <w:rsid w:val="00781080"/>
    <w:rsid w:val="00781814"/>
    <w:rsid w:val="0078307F"/>
    <w:rsid w:val="00785069"/>
    <w:rsid w:val="007850F1"/>
    <w:rsid w:val="00791F85"/>
    <w:rsid w:val="00793786"/>
    <w:rsid w:val="00795001"/>
    <w:rsid w:val="00796506"/>
    <w:rsid w:val="0079677D"/>
    <w:rsid w:val="00796FE6"/>
    <w:rsid w:val="00797D12"/>
    <w:rsid w:val="007A3759"/>
    <w:rsid w:val="007A64B0"/>
    <w:rsid w:val="007A657E"/>
    <w:rsid w:val="007A76F8"/>
    <w:rsid w:val="007B136C"/>
    <w:rsid w:val="007B52B7"/>
    <w:rsid w:val="007C433D"/>
    <w:rsid w:val="007C50C8"/>
    <w:rsid w:val="007C595F"/>
    <w:rsid w:val="007C6333"/>
    <w:rsid w:val="007C652A"/>
    <w:rsid w:val="007D0085"/>
    <w:rsid w:val="007D09D4"/>
    <w:rsid w:val="007D0C68"/>
    <w:rsid w:val="007D1B53"/>
    <w:rsid w:val="007D1B71"/>
    <w:rsid w:val="007D24C2"/>
    <w:rsid w:val="007D3B61"/>
    <w:rsid w:val="007D63A8"/>
    <w:rsid w:val="007D6EA9"/>
    <w:rsid w:val="007E572B"/>
    <w:rsid w:val="007F093B"/>
    <w:rsid w:val="007F1690"/>
    <w:rsid w:val="007F16FB"/>
    <w:rsid w:val="007F5863"/>
    <w:rsid w:val="00801B6D"/>
    <w:rsid w:val="008022B3"/>
    <w:rsid w:val="00804D0F"/>
    <w:rsid w:val="00805629"/>
    <w:rsid w:val="00805DA8"/>
    <w:rsid w:val="008105C3"/>
    <w:rsid w:val="00811E2A"/>
    <w:rsid w:val="008136CA"/>
    <w:rsid w:val="00817D2E"/>
    <w:rsid w:val="0082023C"/>
    <w:rsid w:val="00822D0A"/>
    <w:rsid w:val="00823F97"/>
    <w:rsid w:val="00825C02"/>
    <w:rsid w:val="00826278"/>
    <w:rsid w:val="008333E1"/>
    <w:rsid w:val="00834AAA"/>
    <w:rsid w:val="00834D94"/>
    <w:rsid w:val="00840E26"/>
    <w:rsid w:val="0084253A"/>
    <w:rsid w:val="0084397E"/>
    <w:rsid w:val="00844E93"/>
    <w:rsid w:val="0084694F"/>
    <w:rsid w:val="00846D52"/>
    <w:rsid w:val="00846F01"/>
    <w:rsid w:val="00850720"/>
    <w:rsid w:val="00850E1E"/>
    <w:rsid w:val="00852B1B"/>
    <w:rsid w:val="008536D1"/>
    <w:rsid w:val="00856538"/>
    <w:rsid w:val="008617FA"/>
    <w:rsid w:val="0086731D"/>
    <w:rsid w:val="00871F08"/>
    <w:rsid w:val="0087383C"/>
    <w:rsid w:val="00874B3C"/>
    <w:rsid w:val="0087614A"/>
    <w:rsid w:val="008762DF"/>
    <w:rsid w:val="00881278"/>
    <w:rsid w:val="00882AAA"/>
    <w:rsid w:val="00886972"/>
    <w:rsid w:val="00890291"/>
    <w:rsid w:val="00891237"/>
    <w:rsid w:val="00891BC5"/>
    <w:rsid w:val="0089296A"/>
    <w:rsid w:val="008929F7"/>
    <w:rsid w:val="00893537"/>
    <w:rsid w:val="00894D54"/>
    <w:rsid w:val="00896498"/>
    <w:rsid w:val="008967C6"/>
    <w:rsid w:val="00897820"/>
    <w:rsid w:val="008A357F"/>
    <w:rsid w:val="008A3D70"/>
    <w:rsid w:val="008A73E6"/>
    <w:rsid w:val="008B4A93"/>
    <w:rsid w:val="008B7B4E"/>
    <w:rsid w:val="008C024B"/>
    <w:rsid w:val="008C04B7"/>
    <w:rsid w:val="008C14F5"/>
    <w:rsid w:val="008C1DA0"/>
    <w:rsid w:val="008C728B"/>
    <w:rsid w:val="008D10F4"/>
    <w:rsid w:val="008D1F3F"/>
    <w:rsid w:val="008D247C"/>
    <w:rsid w:val="008D7114"/>
    <w:rsid w:val="008D72DF"/>
    <w:rsid w:val="008E1D50"/>
    <w:rsid w:val="008E3355"/>
    <w:rsid w:val="008E5AE7"/>
    <w:rsid w:val="008F0172"/>
    <w:rsid w:val="008F2CD8"/>
    <w:rsid w:val="008F2F81"/>
    <w:rsid w:val="008F3D4D"/>
    <w:rsid w:val="008F3FC1"/>
    <w:rsid w:val="008F6329"/>
    <w:rsid w:val="008F7826"/>
    <w:rsid w:val="008F7EFD"/>
    <w:rsid w:val="00902F41"/>
    <w:rsid w:val="009062A7"/>
    <w:rsid w:val="00907192"/>
    <w:rsid w:val="00912D9F"/>
    <w:rsid w:val="00916A24"/>
    <w:rsid w:val="009214C7"/>
    <w:rsid w:val="00921B53"/>
    <w:rsid w:val="00921D22"/>
    <w:rsid w:val="00922388"/>
    <w:rsid w:val="009242BF"/>
    <w:rsid w:val="009258B0"/>
    <w:rsid w:val="00927069"/>
    <w:rsid w:val="0093020F"/>
    <w:rsid w:val="00934BAF"/>
    <w:rsid w:val="009353A2"/>
    <w:rsid w:val="009354DB"/>
    <w:rsid w:val="009427FB"/>
    <w:rsid w:val="00943623"/>
    <w:rsid w:val="00943A87"/>
    <w:rsid w:val="0094756F"/>
    <w:rsid w:val="00947F13"/>
    <w:rsid w:val="009530CA"/>
    <w:rsid w:val="00953D50"/>
    <w:rsid w:val="0095572D"/>
    <w:rsid w:val="009602B0"/>
    <w:rsid w:val="009610E9"/>
    <w:rsid w:val="009633EE"/>
    <w:rsid w:val="00965104"/>
    <w:rsid w:val="00966301"/>
    <w:rsid w:val="00966487"/>
    <w:rsid w:val="00967791"/>
    <w:rsid w:val="00971275"/>
    <w:rsid w:val="00971401"/>
    <w:rsid w:val="00974D4B"/>
    <w:rsid w:val="0098203B"/>
    <w:rsid w:val="00987B30"/>
    <w:rsid w:val="00990FDD"/>
    <w:rsid w:val="009922DC"/>
    <w:rsid w:val="009945AD"/>
    <w:rsid w:val="00994A4F"/>
    <w:rsid w:val="0099645F"/>
    <w:rsid w:val="0099764E"/>
    <w:rsid w:val="009A41AE"/>
    <w:rsid w:val="009A4626"/>
    <w:rsid w:val="009A59C3"/>
    <w:rsid w:val="009A5B96"/>
    <w:rsid w:val="009A6618"/>
    <w:rsid w:val="009B06F9"/>
    <w:rsid w:val="009B0C53"/>
    <w:rsid w:val="009B102C"/>
    <w:rsid w:val="009B43B2"/>
    <w:rsid w:val="009B4B72"/>
    <w:rsid w:val="009B7300"/>
    <w:rsid w:val="009B736C"/>
    <w:rsid w:val="009B7BFA"/>
    <w:rsid w:val="009C0DA4"/>
    <w:rsid w:val="009C3F8F"/>
    <w:rsid w:val="009C71C0"/>
    <w:rsid w:val="009D1B8B"/>
    <w:rsid w:val="009D2BD0"/>
    <w:rsid w:val="009D4BBD"/>
    <w:rsid w:val="009D7669"/>
    <w:rsid w:val="009E048E"/>
    <w:rsid w:val="009E2FCD"/>
    <w:rsid w:val="009E5985"/>
    <w:rsid w:val="009E63BF"/>
    <w:rsid w:val="009E760D"/>
    <w:rsid w:val="009F090D"/>
    <w:rsid w:val="009F2F67"/>
    <w:rsid w:val="009F5AE8"/>
    <w:rsid w:val="009F780C"/>
    <w:rsid w:val="00A0115D"/>
    <w:rsid w:val="00A11C20"/>
    <w:rsid w:val="00A21D84"/>
    <w:rsid w:val="00A24DD0"/>
    <w:rsid w:val="00A26A89"/>
    <w:rsid w:val="00A30378"/>
    <w:rsid w:val="00A303C8"/>
    <w:rsid w:val="00A33711"/>
    <w:rsid w:val="00A35ACC"/>
    <w:rsid w:val="00A405CA"/>
    <w:rsid w:val="00A4102E"/>
    <w:rsid w:val="00A4118D"/>
    <w:rsid w:val="00A41F3D"/>
    <w:rsid w:val="00A42951"/>
    <w:rsid w:val="00A45024"/>
    <w:rsid w:val="00A50051"/>
    <w:rsid w:val="00A52887"/>
    <w:rsid w:val="00A53C8F"/>
    <w:rsid w:val="00A55956"/>
    <w:rsid w:val="00A5716B"/>
    <w:rsid w:val="00A57498"/>
    <w:rsid w:val="00A61FA9"/>
    <w:rsid w:val="00A639BC"/>
    <w:rsid w:val="00A6566D"/>
    <w:rsid w:val="00A66EE0"/>
    <w:rsid w:val="00A67D5E"/>
    <w:rsid w:val="00A70F47"/>
    <w:rsid w:val="00A715D9"/>
    <w:rsid w:val="00A741D9"/>
    <w:rsid w:val="00A75590"/>
    <w:rsid w:val="00A7629D"/>
    <w:rsid w:val="00A77BCF"/>
    <w:rsid w:val="00A77D3D"/>
    <w:rsid w:val="00A77FCB"/>
    <w:rsid w:val="00A818A2"/>
    <w:rsid w:val="00A83F27"/>
    <w:rsid w:val="00A86CDD"/>
    <w:rsid w:val="00A9059B"/>
    <w:rsid w:val="00A925A7"/>
    <w:rsid w:val="00A92ABC"/>
    <w:rsid w:val="00A97491"/>
    <w:rsid w:val="00AA0512"/>
    <w:rsid w:val="00AA2270"/>
    <w:rsid w:val="00AA7305"/>
    <w:rsid w:val="00AB1C5D"/>
    <w:rsid w:val="00AB1F14"/>
    <w:rsid w:val="00AB6A4E"/>
    <w:rsid w:val="00AB6E77"/>
    <w:rsid w:val="00AB6E8B"/>
    <w:rsid w:val="00AB6F9B"/>
    <w:rsid w:val="00AC1882"/>
    <w:rsid w:val="00AC2F06"/>
    <w:rsid w:val="00AC4BEE"/>
    <w:rsid w:val="00AD0B00"/>
    <w:rsid w:val="00AD0D62"/>
    <w:rsid w:val="00AD3AD5"/>
    <w:rsid w:val="00AD4F7B"/>
    <w:rsid w:val="00AD6BB4"/>
    <w:rsid w:val="00AD6C60"/>
    <w:rsid w:val="00AD725C"/>
    <w:rsid w:val="00AD7A60"/>
    <w:rsid w:val="00AD7CD0"/>
    <w:rsid w:val="00AE356D"/>
    <w:rsid w:val="00AE3A09"/>
    <w:rsid w:val="00AF3EB6"/>
    <w:rsid w:val="00AF4DFF"/>
    <w:rsid w:val="00AF6378"/>
    <w:rsid w:val="00B00681"/>
    <w:rsid w:val="00B00CF5"/>
    <w:rsid w:val="00B05CA2"/>
    <w:rsid w:val="00B066B1"/>
    <w:rsid w:val="00B10ECE"/>
    <w:rsid w:val="00B116F3"/>
    <w:rsid w:val="00B15917"/>
    <w:rsid w:val="00B164B9"/>
    <w:rsid w:val="00B21512"/>
    <w:rsid w:val="00B21FE2"/>
    <w:rsid w:val="00B22BE7"/>
    <w:rsid w:val="00B23A71"/>
    <w:rsid w:val="00B25DA2"/>
    <w:rsid w:val="00B262AD"/>
    <w:rsid w:val="00B32185"/>
    <w:rsid w:val="00B32BF2"/>
    <w:rsid w:val="00B3463E"/>
    <w:rsid w:val="00B415B1"/>
    <w:rsid w:val="00B45425"/>
    <w:rsid w:val="00B46B15"/>
    <w:rsid w:val="00B47186"/>
    <w:rsid w:val="00B573A2"/>
    <w:rsid w:val="00B57B27"/>
    <w:rsid w:val="00B671FA"/>
    <w:rsid w:val="00B67855"/>
    <w:rsid w:val="00B742F0"/>
    <w:rsid w:val="00B744D0"/>
    <w:rsid w:val="00B75F97"/>
    <w:rsid w:val="00B769D5"/>
    <w:rsid w:val="00B814BC"/>
    <w:rsid w:val="00B81C1B"/>
    <w:rsid w:val="00B9068D"/>
    <w:rsid w:val="00B93741"/>
    <w:rsid w:val="00B950AC"/>
    <w:rsid w:val="00B95B96"/>
    <w:rsid w:val="00BA1B09"/>
    <w:rsid w:val="00BA1EEE"/>
    <w:rsid w:val="00BA48B4"/>
    <w:rsid w:val="00BB090D"/>
    <w:rsid w:val="00BB41E4"/>
    <w:rsid w:val="00BB4F6D"/>
    <w:rsid w:val="00BC13AE"/>
    <w:rsid w:val="00BC18F6"/>
    <w:rsid w:val="00BC3675"/>
    <w:rsid w:val="00BC530D"/>
    <w:rsid w:val="00BC555F"/>
    <w:rsid w:val="00BC5ED7"/>
    <w:rsid w:val="00BC6F30"/>
    <w:rsid w:val="00BC7B93"/>
    <w:rsid w:val="00BD4ECB"/>
    <w:rsid w:val="00BD6CE4"/>
    <w:rsid w:val="00BD6CEC"/>
    <w:rsid w:val="00BD7020"/>
    <w:rsid w:val="00BE4CEA"/>
    <w:rsid w:val="00BE641F"/>
    <w:rsid w:val="00BE744C"/>
    <w:rsid w:val="00BF0FED"/>
    <w:rsid w:val="00BF1135"/>
    <w:rsid w:val="00BF2194"/>
    <w:rsid w:val="00BF5D2E"/>
    <w:rsid w:val="00BF7B45"/>
    <w:rsid w:val="00C007D6"/>
    <w:rsid w:val="00C00D69"/>
    <w:rsid w:val="00C03ACC"/>
    <w:rsid w:val="00C041C1"/>
    <w:rsid w:val="00C04235"/>
    <w:rsid w:val="00C05CE8"/>
    <w:rsid w:val="00C05F27"/>
    <w:rsid w:val="00C116E6"/>
    <w:rsid w:val="00C11BDE"/>
    <w:rsid w:val="00C164E6"/>
    <w:rsid w:val="00C178B3"/>
    <w:rsid w:val="00C21964"/>
    <w:rsid w:val="00C2703E"/>
    <w:rsid w:val="00C27183"/>
    <w:rsid w:val="00C2773D"/>
    <w:rsid w:val="00C30018"/>
    <w:rsid w:val="00C3226B"/>
    <w:rsid w:val="00C333A6"/>
    <w:rsid w:val="00C36CED"/>
    <w:rsid w:val="00C407E3"/>
    <w:rsid w:val="00C42FA9"/>
    <w:rsid w:val="00C45387"/>
    <w:rsid w:val="00C4666A"/>
    <w:rsid w:val="00C46F99"/>
    <w:rsid w:val="00C47088"/>
    <w:rsid w:val="00C47C85"/>
    <w:rsid w:val="00C51923"/>
    <w:rsid w:val="00C529F4"/>
    <w:rsid w:val="00C53494"/>
    <w:rsid w:val="00C63785"/>
    <w:rsid w:val="00C63B52"/>
    <w:rsid w:val="00C63CE7"/>
    <w:rsid w:val="00C63E5E"/>
    <w:rsid w:val="00C64609"/>
    <w:rsid w:val="00C65713"/>
    <w:rsid w:val="00C66EA5"/>
    <w:rsid w:val="00C722CC"/>
    <w:rsid w:val="00C7237F"/>
    <w:rsid w:val="00C737D9"/>
    <w:rsid w:val="00C76D78"/>
    <w:rsid w:val="00C83611"/>
    <w:rsid w:val="00C83E44"/>
    <w:rsid w:val="00C85564"/>
    <w:rsid w:val="00C9035F"/>
    <w:rsid w:val="00C959B5"/>
    <w:rsid w:val="00CA326B"/>
    <w:rsid w:val="00CA55EA"/>
    <w:rsid w:val="00CA56E6"/>
    <w:rsid w:val="00CA629A"/>
    <w:rsid w:val="00CA6DFF"/>
    <w:rsid w:val="00CA73D3"/>
    <w:rsid w:val="00CA7874"/>
    <w:rsid w:val="00CA78B7"/>
    <w:rsid w:val="00CB0A8B"/>
    <w:rsid w:val="00CB22D6"/>
    <w:rsid w:val="00CB5256"/>
    <w:rsid w:val="00CC1302"/>
    <w:rsid w:val="00CC1972"/>
    <w:rsid w:val="00CC22AA"/>
    <w:rsid w:val="00CC3AB4"/>
    <w:rsid w:val="00CC51A1"/>
    <w:rsid w:val="00CD0DBD"/>
    <w:rsid w:val="00CD38E9"/>
    <w:rsid w:val="00CD4B54"/>
    <w:rsid w:val="00CD6F43"/>
    <w:rsid w:val="00CD7E35"/>
    <w:rsid w:val="00CE10C1"/>
    <w:rsid w:val="00CE39FC"/>
    <w:rsid w:val="00CE508D"/>
    <w:rsid w:val="00CF24BC"/>
    <w:rsid w:val="00CF3C05"/>
    <w:rsid w:val="00CF4E7B"/>
    <w:rsid w:val="00CF6D82"/>
    <w:rsid w:val="00CF77A4"/>
    <w:rsid w:val="00D00040"/>
    <w:rsid w:val="00D00A0D"/>
    <w:rsid w:val="00D10419"/>
    <w:rsid w:val="00D12217"/>
    <w:rsid w:val="00D13A29"/>
    <w:rsid w:val="00D141CA"/>
    <w:rsid w:val="00D1732C"/>
    <w:rsid w:val="00D207BE"/>
    <w:rsid w:val="00D20FB8"/>
    <w:rsid w:val="00D22437"/>
    <w:rsid w:val="00D228A0"/>
    <w:rsid w:val="00D269C5"/>
    <w:rsid w:val="00D30934"/>
    <w:rsid w:val="00D30C9D"/>
    <w:rsid w:val="00D348C3"/>
    <w:rsid w:val="00D34CC4"/>
    <w:rsid w:val="00D34DC3"/>
    <w:rsid w:val="00D34FD9"/>
    <w:rsid w:val="00D36BE8"/>
    <w:rsid w:val="00D44DB9"/>
    <w:rsid w:val="00D450DB"/>
    <w:rsid w:val="00D454AA"/>
    <w:rsid w:val="00D4699D"/>
    <w:rsid w:val="00D46F03"/>
    <w:rsid w:val="00D471EC"/>
    <w:rsid w:val="00D47613"/>
    <w:rsid w:val="00D512E7"/>
    <w:rsid w:val="00D52B94"/>
    <w:rsid w:val="00D54410"/>
    <w:rsid w:val="00D55539"/>
    <w:rsid w:val="00D56BFF"/>
    <w:rsid w:val="00D61ED2"/>
    <w:rsid w:val="00D62B9A"/>
    <w:rsid w:val="00D631CF"/>
    <w:rsid w:val="00D6735E"/>
    <w:rsid w:val="00D70448"/>
    <w:rsid w:val="00D70750"/>
    <w:rsid w:val="00D71352"/>
    <w:rsid w:val="00D72EFA"/>
    <w:rsid w:val="00D7416B"/>
    <w:rsid w:val="00D750B6"/>
    <w:rsid w:val="00D80753"/>
    <w:rsid w:val="00D81617"/>
    <w:rsid w:val="00D81C00"/>
    <w:rsid w:val="00D81E1E"/>
    <w:rsid w:val="00D84D88"/>
    <w:rsid w:val="00D85C64"/>
    <w:rsid w:val="00D9101A"/>
    <w:rsid w:val="00D92241"/>
    <w:rsid w:val="00D92FAA"/>
    <w:rsid w:val="00D934CA"/>
    <w:rsid w:val="00D93B2C"/>
    <w:rsid w:val="00D95612"/>
    <w:rsid w:val="00D956F7"/>
    <w:rsid w:val="00D95839"/>
    <w:rsid w:val="00D9595A"/>
    <w:rsid w:val="00DA0104"/>
    <w:rsid w:val="00DA0C26"/>
    <w:rsid w:val="00DA3681"/>
    <w:rsid w:val="00DB0536"/>
    <w:rsid w:val="00DB0D52"/>
    <w:rsid w:val="00DB1200"/>
    <w:rsid w:val="00DB1337"/>
    <w:rsid w:val="00DB285E"/>
    <w:rsid w:val="00DB2C59"/>
    <w:rsid w:val="00DB382C"/>
    <w:rsid w:val="00DB45E8"/>
    <w:rsid w:val="00DB4700"/>
    <w:rsid w:val="00DB5605"/>
    <w:rsid w:val="00DB7D3F"/>
    <w:rsid w:val="00DC06CC"/>
    <w:rsid w:val="00DC0ABD"/>
    <w:rsid w:val="00DC0B06"/>
    <w:rsid w:val="00DC3ACB"/>
    <w:rsid w:val="00DC6459"/>
    <w:rsid w:val="00DC6899"/>
    <w:rsid w:val="00DC7D29"/>
    <w:rsid w:val="00DD1A11"/>
    <w:rsid w:val="00DD3D09"/>
    <w:rsid w:val="00DD4175"/>
    <w:rsid w:val="00DD5F76"/>
    <w:rsid w:val="00DD792E"/>
    <w:rsid w:val="00DE1015"/>
    <w:rsid w:val="00DE3206"/>
    <w:rsid w:val="00DE6B76"/>
    <w:rsid w:val="00DF5743"/>
    <w:rsid w:val="00E008F8"/>
    <w:rsid w:val="00E01371"/>
    <w:rsid w:val="00E01867"/>
    <w:rsid w:val="00E01EBB"/>
    <w:rsid w:val="00E04126"/>
    <w:rsid w:val="00E04C99"/>
    <w:rsid w:val="00E061CF"/>
    <w:rsid w:val="00E10073"/>
    <w:rsid w:val="00E13818"/>
    <w:rsid w:val="00E14473"/>
    <w:rsid w:val="00E158F0"/>
    <w:rsid w:val="00E15EDE"/>
    <w:rsid w:val="00E16007"/>
    <w:rsid w:val="00E169AF"/>
    <w:rsid w:val="00E17912"/>
    <w:rsid w:val="00E20954"/>
    <w:rsid w:val="00E226D0"/>
    <w:rsid w:val="00E24201"/>
    <w:rsid w:val="00E259E2"/>
    <w:rsid w:val="00E272E6"/>
    <w:rsid w:val="00E274EC"/>
    <w:rsid w:val="00E3056D"/>
    <w:rsid w:val="00E31319"/>
    <w:rsid w:val="00E31B8C"/>
    <w:rsid w:val="00E33666"/>
    <w:rsid w:val="00E3388A"/>
    <w:rsid w:val="00E365F3"/>
    <w:rsid w:val="00E372C7"/>
    <w:rsid w:val="00E37837"/>
    <w:rsid w:val="00E41A92"/>
    <w:rsid w:val="00E43B3D"/>
    <w:rsid w:val="00E43C13"/>
    <w:rsid w:val="00E45A74"/>
    <w:rsid w:val="00E45DA9"/>
    <w:rsid w:val="00E469EC"/>
    <w:rsid w:val="00E51492"/>
    <w:rsid w:val="00E56C10"/>
    <w:rsid w:val="00E60430"/>
    <w:rsid w:val="00E6204E"/>
    <w:rsid w:val="00E6212A"/>
    <w:rsid w:val="00E63F43"/>
    <w:rsid w:val="00E657CF"/>
    <w:rsid w:val="00E67471"/>
    <w:rsid w:val="00E718B9"/>
    <w:rsid w:val="00E72564"/>
    <w:rsid w:val="00E731B2"/>
    <w:rsid w:val="00E73E5B"/>
    <w:rsid w:val="00E7767E"/>
    <w:rsid w:val="00E77DAF"/>
    <w:rsid w:val="00E807D2"/>
    <w:rsid w:val="00E93231"/>
    <w:rsid w:val="00EA03CB"/>
    <w:rsid w:val="00EA1955"/>
    <w:rsid w:val="00EA29BD"/>
    <w:rsid w:val="00EA31FF"/>
    <w:rsid w:val="00EA3CFF"/>
    <w:rsid w:val="00EA46A7"/>
    <w:rsid w:val="00EA4903"/>
    <w:rsid w:val="00EA622B"/>
    <w:rsid w:val="00EB1FAB"/>
    <w:rsid w:val="00EC283C"/>
    <w:rsid w:val="00EC2FD8"/>
    <w:rsid w:val="00EC3EF9"/>
    <w:rsid w:val="00EC56F9"/>
    <w:rsid w:val="00EC62BC"/>
    <w:rsid w:val="00EC76FF"/>
    <w:rsid w:val="00ED0CAE"/>
    <w:rsid w:val="00ED74F3"/>
    <w:rsid w:val="00EE211A"/>
    <w:rsid w:val="00EE4484"/>
    <w:rsid w:val="00EE4FD3"/>
    <w:rsid w:val="00EE77ED"/>
    <w:rsid w:val="00EE7A3D"/>
    <w:rsid w:val="00EF1A69"/>
    <w:rsid w:val="00EF3EBE"/>
    <w:rsid w:val="00EF620F"/>
    <w:rsid w:val="00EF6A82"/>
    <w:rsid w:val="00EF7320"/>
    <w:rsid w:val="00EF7714"/>
    <w:rsid w:val="00EF7FB2"/>
    <w:rsid w:val="00F01434"/>
    <w:rsid w:val="00F0171B"/>
    <w:rsid w:val="00F03828"/>
    <w:rsid w:val="00F04EB5"/>
    <w:rsid w:val="00F05A3B"/>
    <w:rsid w:val="00F1003D"/>
    <w:rsid w:val="00F11E66"/>
    <w:rsid w:val="00F123A5"/>
    <w:rsid w:val="00F1312C"/>
    <w:rsid w:val="00F14668"/>
    <w:rsid w:val="00F17040"/>
    <w:rsid w:val="00F208A4"/>
    <w:rsid w:val="00F30A30"/>
    <w:rsid w:val="00F31BFC"/>
    <w:rsid w:val="00F3219D"/>
    <w:rsid w:val="00F33913"/>
    <w:rsid w:val="00F3595C"/>
    <w:rsid w:val="00F35E4F"/>
    <w:rsid w:val="00F37810"/>
    <w:rsid w:val="00F43639"/>
    <w:rsid w:val="00F44FFD"/>
    <w:rsid w:val="00F45148"/>
    <w:rsid w:val="00F46238"/>
    <w:rsid w:val="00F46E32"/>
    <w:rsid w:val="00F47777"/>
    <w:rsid w:val="00F47A99"/>
    <w:rsid w:val="00F537D3"/>
    <w:rsid w:val="00F61B44"/>
    <w:rsid w:val="00F65593"/>
    <w:rsid w:val="00F66559"/>
    <w:rsid w:val="00F67241"/>
    <w:rsid w:val="00F7179E"/>
    <w:rsid w:val="00F72CD5"/>
    <w:rsid w:val="00F7634F"/>
    <w:rsid w:val="00F7654B"/>
    <w:rsid w:val="00F76709"/>
    <w:rsid w:val="00F76F15"/>
    <w:rsid w:val="00F778C2"/>
    <w:rsid w:val="00F8263A"/>
    <w:rsid w:val="00F83BAF"/>
    <w:rsid w:val="00F84AB1"/>
    <w:rsid w:val="00F85898"/>
    <w:rsid w:val="00F86BF1"/>
    <w:rsid w:val="00F86FBE"/>
    <w:rsid w:val="00F93F83"/>
    <w:rsid w:val="00F9528E"/>
    <w:rsid w:val="00FA0E60"/>
    <w:rsid w:val="00FA0E66"/>
    <w:rsid w:val="00FA2C12"/>
    <w:rsid w:val="00FA3030"/>
    <w:rsid w:val="00FB37E6"/>
    <w:rsid w:val="00FB4640"/>
    <w:rsid w:val="00FB74A6"/>
    <w:rsid w:val="00FC0C43"/>
    <w:rsid w:val="00FC51B2"/>
    <w:rsid w:val="00FC6176"/>
    <w:rsid w:val="00FC7532"/>
    <w:rsid w:val="00FD360B"/>
    <w:rsid w:val="00FD60A2"/>
    <w:rsid w:val="00FD6D75"/>
    <w:rsid w:val="00FE0C3B"/>
    <w:rsid w:val="00FE23B2"/>
    <w:rsid w:val="00FE5DE7"/>
    <w:rsid w:val="00FE67FB"/>
    <w:rsid w:val="00FE6B57"/>
    <w:rsid w:val="00FF0DE0"/>
    <w:rsid w:val="00FF2F4F"/>
    <w:rsid w:val="00FF33B7"/>
    <w:rsid w:val="00FF7F5D"/>
    <w:rsid w:val="01965F76"/>
    <w:rsid w:val="02177565"/>
    <w:rsid w:val="021E91AC"/>
    <w:rsid w:val="02213CFF"/>
    <w:rsid w:val="0328AFAE"/>
    <w:rsid w:val="04813591"/>
    <w:rsid w:val="0612F43F"/>
    <w:rsid w:val="06739F2B"/>
    <w:rsid w:val="081A0F0B"/>
    <w:rsid w:val="0BE7F432"/>
    <w:rsid w:val="0C4DB7CD"/>
    <w:rsid w:val="0CB4FFB1"/>
    <w:rsid w:val="0D0FE551"/>
    <w:rsid w:val="0D65C45F"/>
    <w:rsid w:val="0F4DC8DE"/>
    <w:rsid w:val="12FB4ECF"/>
    <w:rsid w:val="13B01C61"/>
    <w:rsid w:val="153D56EC"/>
    <w:rsid w:val="166C66CF"/>
    <w:rsid w:val="16E5CA7E"/>
    <w:rsid w:val="17195EBC"/>
    <w:rsid w:val="17A874EF"/>
    <w:rsid w:val="1DA2376C"/>
    <w:rsid w:val="213995CD"/>
    <w:rsid w:val="22AAAD46"/>
    <w:rsid w:val="2463688A"/>
    <w:rsid w:val="24B3FE14"/>
    <w:rsid w:val="258E0D45"/>
    <w:rsid w:val="27C4A518"/>
    <w:rsid w:val="28CEDA86"/>
    <w:rsid w:val="2A004BEC"/>
    <w:rsid w:val="2A2BEEFD"/>
    <w:rsid w:val="2AC7DE64"/>
    <w:rsid w:val="2B223966"/>
    <w:rsid w:val="2B37B707"/>
    <w:rsid w:val="2B5FD2EE"/>
    <w:rsid w:val="2C264BBB"/>
    <w:rsid w:val="2D06ADA1"/>
    <w:rsid w:val="2DA49AFB"/>
    <w:rsid w:val="2E369619"/>
    <w:rsid w:val="2EBAC854"/>
    <w:rsid w:val="2FBEF2B5"/>
    <w:rsid w:val="32B1F621"/>
    <w:rsid w:val="34842D73"/>
    <w:rsid w:val="36082382"/>
    <w:rsid w:val="38325791"/>
    <w:rsid w:val="3A18E110"/>
    <w:rsid w:val="3A388CE0"/>
    <w:rsid w:val="3C3A9F7E"/>
    <w:rsid w:val="3C72F78D"/>
    <w:rsid w:val="3C88C60A"/>
    <w:rsid w:val="3C9C1D77"/>
    <w:rsid w:val="3E874D48"/>
    <w:rsid w:val="3E93A3D0"/>
    <w:rsid w:val="3FD009CC"/>
    <w:rsid w:val="4137A544"/>
    <w:rsid w:val="416B1E74"/>
    <w:rsid w:val="41EA43DB"/>
    <w:rsid w:val="4216241F"/>
    <w:rsid w:val="42D9F326"/>
    <w:rsid w:val="4580EFA5"/>
    <w:rsid w:val="45DC2C4D"/>
    <w:rsid w:val="461D7742"/>
    <w:rsid w:val="4692DD80"/>
    <w:rsid w:val="483AC7B8"/>
    <w:rsid w:val="4AF1DB8F"/>
    <w:rsid w:val="4B78B5FC"/>
    <w:rsid w:val="55C446ED"/>
    <w:rsid w:val="57DF983C"/>
    <w:rsid w:val="58F52B55"/>
    <w:rsid w:val="5A30A531"/>
    <w:rsid w:val="5E434BC9"/>
    <w:rsid w:val="5E5683E3"/>
    <w:rsid w:val="60D3758A"/>
    <w:rsid w:val="61E9B625"/>
    <w:rsid w:val="62CEF26A"/>
    <w:rsid w:val="6345B2A3"/>
    <w:rsid w:val="64FEB44B"/>
    <w:rsid w:val="67B78F92"/>
    <w:rsid w:val="6921BD64"/>
    <w:rsid w:val="6935F806"/>
    <w:rsid w:val="6DAC0AC9"/>
    <w:rsid w:val="7102505F"/>
    <w:rsid w:val="71A96A0E"/>
    <w:rsid w:val="723400BC"/>
    <w:rsid w:val="728EB8B5"/>
    <w:rsid w:val="73020408"/>
    <w:rsid w:val="74FC7154"/>
    <w:rsid w:val="75592B9B"/>
    <w:rsid w:val="75EDA384"/>
    <w:rsid w:val="75FF3E66"/>
    <w:rsid w:val="77BC62EA"/>
    <w:rsid w:val="792C24D2"/>
    <w:rsid w:val="7CCD11B6"/>
    <w:rsid w:val="7D1C6778"/>
    <w:rsid w:val="7D80B047"/>
    <w:rsid w:val="7F4968F4"/>
    <w:rsid w:val="7FF8350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001A6"/>
  <w15:docId w15:val="{71AF870F-7BCD-43A8-B891-41E6C2CA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609"/>
  </w:style>
  <w:style w:type="paragraph" w:styleId="Heading1">
    <w:name w:val="heading 1"/>
    <w:basedOn w:val="Normal"/>
    <w:next w:val="Normal"/>
    <w:link w:val="Heading1Char"/>
    <w:uiPriority w:val="9"/>
    <w:qFormat/>
    <w:rsid w:val="002D32AB"/>
    <w:pPr>
      <w:keepNext/>
      <w:keepLines/>
      <w:spacing w:before="480" w:after="0"/>
      <w:outlineLvl w:val="0"/>
    </w:pPr>
    <w:rPr>
      <w:rFonts w:ascii="Calibri" w:eastAsiaTheme="majorEastAsia" w:hAnsi="Calibri" w:cstheme="majorBidi"/>
      <w:b/>
      <w:bCs/>
      <w:szCs w:val="28"/>
    </w:rPr>
  </w:style>
  <w:style w:type="paragraph" w:styleId="Heading2">
    <w:name w:val="heading 2"/>
    <w:basedOn w:val="Normal"/>
    <w:next w:val="Normal"/>
    <w:link w:val="Heading2Char"/>
    <w:autoRedefine/>
    <w:qFormat/>
    <w:rsid w:val="0029703F"/>
    <w:pPr>
      <w:keepNext/>
      <w:widowControl w:val="0"/>
      <w:autoSpaceDE w:val="0"/>
      <w:autoSpaceDN w:val="0"/>
      <w:adjustRightInd w:val="0"/>
      <w:spacing w:before="120" w:after="120"/>
      <w:jc w:val="both"/>
      <w:outlineLvl w:val="1"/>
    </w:pPr>
    <w:rPr>
      <w:rFonts w:ascii="Calibri" w:eastAsia="Times New Roman" w:hAnsi="Calibri" w:cs="Arial"/>
      <w:b/>
      <w:bCs/>
      <w:lang w:eastAsia="fr-FR"/>
    </w:rPr>
  </w:style>
  <w:style w:type="paragraph" w:styleId="Heading3">
    <w:name w:val="heading 3"/>
    <w:basedOn w:val="Normal"/>
    <w:next w:val="Normal"/>
    <w:link w:val="Heading3Char"/>
    <w:autoRedefine/>
    <w:qFormat/>
    <w:rsid w:val="00871F08"/>
    <w:pPr>
      <w:keepNext/>
      <w:widowControl w:val="0"/>
      <w:numPr>
        <w:numId w:val="11"/>
      </w:numPr>
      <w:shd w:val="clear" w:color="auto" w:fill="FFFFFF"/>
      <w:autoSpaceDE w:val="0"/>
      <w:autoSpaceDN w:val="0"/>
      <w:adjustRightInd w:val="0"/>
      <w:spacing w:before="240" w:after="60" w:line="240" w:lineRule="auto"/>
      <w:ind w:right="34"/>
      <w:outlineLvl w:val="2"/>
    </w:pPr>
    <w:rPr>
      <w:rFonts w:ascii="Calibri" w:eastAsia="Times New Roman" w:hAnsi="Calibri" w:cs="Arial"/>
      <w:b/>
      <w:bCs/>
      <w:color w:val="000000"/>
      <w:spacing w:val="16"/>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40C5E"/>
    <w:pPr>
      <w:spacing w:after="0" w:line="240" w:lineRule="auto"/>
    </w:pPr>
    <w:rPr>
      <w:rFonts w:eastAsiaTheme="minorEastAsia"/>
    </w:rPr>
  </w:style>
  <w:style w:type="character" w:customStyle="1" w:styleId="NoSpacingChar">
    <w:name w:val="No Spacing Char"/>
    <w:basedOn w:val="DefaultParagraphFont"/>
    <w:link w:val="NoSpacing"/>
    <w:uiPriority w:val="1"/>
    <w:rsid w:val="00640C5E"/>
    <w:rPr>
      <w:rFonts w:eastAsiaTheme="minorEastAsia"/>
    </w:rPr>
  </w:style>
  <w:style w:type="character" w:customStyle="1" w:styleId="En-tte4">
    <w:name w:val="En-tête #4_"/>
    <w:basedOn w:val="DefaultParagraphFont"/>
    <w:link w:val="En-tte40"/>
    <w:rsid w:val="00640C5E"/>
    <w:rPr>
      <w:rFonts w:ascii="Times New Roman" w:eastAsia="Times New Roman" w:hAnsi="Times New Roman" w:cs="Times New Roman"/>
      <w:sz w:val="23"/>
      <w:szCs w:val="23"/>
      <w:shd w:val="clear" w:color="auto" w:fill="FFFFFF"/>
    </w:rPr>
  </w:style>
  <w:style w:type="paragraph" w:customStyle="1" w:styleId="En-tte40">
    <w:name w:val="En-tête #4"/>
    <w:basedOn w:val="Normal"/>
    <w:link w:val="En-tte4"/>
    <w:rsid w:val="00640C5E"/>
    <w:pPr>
      <w:shd w:val="clear" w:color="auto" w:fill="FFFFFF"/>
      <w:spacing w:before="3000" w:after="60" w:line="0" w:lineRule="atLeast"/>
      <w:jc w:val="both"/>
      <w:outlineLvl w:val="3"/>
    </w:pPr>
    <w:rPr>
      <w:rFonts w:ascii="Times New Roman" w:eastAsia="Times New Roman" w:hAnsi="Times New Roman" w:cs="Times New Roman"/>
      <w:sz w:val="23"/>
      <w:szCs w:val="23"/>
    </w:rPr>
  </w:style>
  <w:style w:type="paragraph" w:styleId="BalloonText">
    <w:name w:val="Balloon Text"/>
    <w:basedOn w:val="Normal"/>
    <w:link w:val="BalloonTextChar"/>
    <w:uiPriority w:val="99"/>
    <w:semiHidden/>
    <w:unhideWhenUsed/>
    <w:rsid w:val="00640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C5E"/>
    <w:rPr>
      <w:rFonts w:ascii="Tahoma" w:hAnsi="Tahoma" w:cs="Tahoma"/>
      <w:sz w:val="16"/>
      <w:szCs w:val="16"/>
    </w:rPr>
  </w:style>
  <w:style w:type="character" w:customStyle="1" w:styleId="Heading1Char">
    <w:name w:val="Heading 1 Char"/>
    <w:basedOn w:val="DefaultParagraphFont"/>
    <w:link w:val="Heading1"/>
    <w:uiPriority w:val="9"/>
    <w:rsid w:val="002D32AB"/>
    <w:rPr>
      <w:rFonts w:ascii="Calibri" w:eastAsiaTheme="majorEastAsia" w:hAnsi="Calibri" w:cstheme="majorBidi"/>
      <w:b/>
      <w:bCs/>
      <w:szCs w:val="28"/>
    </w:rPr>
  </w:style>
  <w:style w:type="paragraph" w:styleId="TOCHeading">
    <w:name w:val="TOC Heading"/>
    <w:basedOn w:val="Heading1"/>
    <w:next w:val="Normal"/>
    <w:uiPriority w:val="39"/>
    <w:unhideWhenUsed/>
    <w:qFormat/>
    <w:rsid w:val="00640C5E"/>
    <w:pPr>
      <w:outlineLvl w:val="9"/>
    </w:pPr>
  </w:style>
  <w:style w:type="paragraph" w:styleId="TOC1">
    <w:name w:val="toc 1"/>
    <w:basedOn w:val="Normal"/>
    <w:next w:val="Normal"/>
    <w:autoRedefine/>
    <w:uiPriority w:val="39"/>
    <w:unhideWhenUsed/>
    <w:rsid w:val="00D450DB"/>
    <w:pPr>
      <w:tabs>
        <w:tab w:val="right" w:leader="dot" w:pos="9162"/>
      </w:tabs>
      <w:spacing w:before="120" w:after="120"/>
      <w:ind w:left="425" w:hanging="425"/>
      <w:jc w:val="both"/>
      <w:outlineLvl w:val="0"/>
    </w:pPr>
    <w:rPr>
      <w:b/>
      <w:bCs/>
      <w:caps/>
      <w:u w:val="single"/>
    </w:rPr>
  </w:style>
  <w:style w:type="character" w:styleId="Hyperlink">
    <w:name w:val="Hyperlink"/>
    <w:basedOn w:val="DefaultParagraphFont"/>
    <w:uiPriority w:val="99"/>
    <w:unhideWhenUsed/>
    <w:rsid w:val="00640C5E"/>
    <w:rPr>
      <w:color w:val="0000FF" w:themeColor="hyperlink"/>
      <w:u w:val="single"/>
    </w:rPr>
  </w:style>
  <w:style w:type="paragraph" w:styleId="Header">
    <w:name w:val="header"/>
    <w:basedOn w:val="Normal"/>
    <w:link w:val="HeaderChar"/>
    <w:uiPriority w:val="99"/>
    <w:unhideWhenUsed/>
    <w:rsid w:val="00640C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0C5E"/>
  </w:style>
  <w:style w:type="paragraph" w:styleId="Footer">
    <w:name w:val="footer"/>
    <w:basedOn w:val="Normal"/>
    <w:link w:val="FooterChar"/>
    <w:uiPriority w:val="99"/>
    <w:unhideWhenUsed/>
    <w:rsid w:val="00640C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0C5E"/>
  </w:style>
  <w:style w:type="paragraph" w:styleId="ListParagraph">
    <w:name w:val="List Paragraph"/>
    <w:basedOn w:val="Normal"/>
    <w:link w:val="ListParagraphChar"/>
    <w:uiPriority w:val="34"/>
    <w:qFormat/>
    <w:rsid w:val="00D95839"/>
    <w:pPr>
      <w:ind w:left="720"/>
      <w:contextualSpacing/>
    </w:pPr>
  </w:style>
  <w:style w:type="table" w:customStyle="1" w:styleId="Trameclaire-Accent11">
    <w:name w:val="Trame claire - Accent 11"/>
    <w:basedOn w:val="TableNormal"/>
    <w:uiPriority w:val="60"/>
    <w:rsid w:val="00D9583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rpsdutexte">
    <w:name w:val="Corps du texte"/>
    <w:basedOn w:val="DefaultParagraphFont"/>
    <w:rsid w:val="00D95839"/>
    <w:rPr>
      <w:rFonts w:ascii="Times New Roman" w:eastAsia="Times New Roman" w:hAnsi="Times New Roman" w:cs="Times New Roman"/>
      <w:b w:val="0"/>
      <w:bCs w:val="0"/>
      <w:i w:val="0"/>
      <w:iCs w:val="0"/>
      <w:smallCaps w:val="0"/>
      <w:strike w:val="0"/>
      <w:spacing w:val="0"/>
      <w:sz w:val="21"/>
      <w:szCs w:val="21"/>
    </w:rPr>
  </w:style>
  <w:style w:type="character" w:customStyle="1" w:styleId="NormalCar">
    <w:name w:val="Normal Car"/>
    <w:basedOn w:val="DefaultParagraphFont"/>
    <w:locked/>
    <w:rsid w:val="00FC7532"/>
    <w:rPr>
      <w:rFonts w:cs="Times New Roman"/>
      <w:color w:val="000000"/>
      <w:spacing w:val="16"/>
      <w:sz w:val="28"/>
      <w:szCs w:val="28"/>
      <w:lang w:val="fr-FR" w:eastAsia="fr-FR" w:bidi="ar-SA"/>
    </w:rPr>
  </w:style>
  <w:style w:type="paragraph" w:styleId="TOC6">
    <w:name w:val="toc 6"/>
    <w:basedOn w:val="Normal"/>
    <w:next w:val="Normal"/>
    <w:autoRedefine/>
    <w:uiPriority w:val="39"/>
    <w:semiHidden/>
    <w:unhideWhenUsed/>
    <w:rsid w:val="002F5DE3"/>
    <w:pPr>
      <w:spacing w:after="100"/>
      <w:ind w:left="1100"/>
    </w:pPr>
  </w:style>
  <w:style w:type="character" w:customStyle="1" w:styleId="Heading2Char">
    <w:name w:val="Heading 2 Char"/>
    <w:basedOn w:val="DefaultParagraphFont"/>
    <w:link w:val="Heading2"/>
    <w:rsid w:val="0029703F"/>
    <w:rPr>
      <w:rFonts w:ascii="Calibri" w:eastAsia="Times New Roman" w:hAnsi="Calibri" w:cs="Arial"/>
      <w:b/>
      <w:bCs/>
      <w:lang w:eastAsia="fr-FR"/>
    </w:rPr>
  </w:style>
  <w:style w:type="character" w:customStyle="1" w:styleId="Heading3Char">
    <w:name w:val="Heading 3 Char"/>
    <w:basedOn w:val="DefaultParagraphFont"/>
    <w:link w:val="Heading3"/>
    <w:rsid w:val="00871F08"/>
    <w:rPr>
      <w:rFonts w:ascii="Calibri" w:eastAsia="Times New Roman" w:hAnsi="Calibri" w:cs="Arial"/>
      <w:b/>
      <w:bCs/>
      <w:color w:val="000000"/>
      <w:spacing w:val="16"/>
      <w:sz w:val="20"/>
      <w:szCs w:val="20"/>
      <w:shd w:val="clear" w:color="auto" w:fill="FFFFFF"/>
      <w:lang w:eastAsia="fr-FR"/>
    </w:rPr>
  </w:style>
  <w:style w:type="character" w:customStyle="1" w:styleId="Corpsdutexte0">
    <w:name w:val="Corps du texte_"/>
    <w:basedOn w:val="DefaultParagraphFont"/>
    <w:rsid w:val="004A1D6C"/>
    <w:rPr>
      <w:rFonts w:ascii="Times New Roman" w:eastAsia="Times New Roman" w:hAnsi="Times New Roman" w:cs="Times New Roman"/>
      <w:b w:val="0"/>
      <w:bCs w:val="0"/>
      <w:i w:val="0"/>
      <w:iCs w:val="0"/>
      <w:smallCaps w:val="0"/>
      <w:strike w:val="0"/>
      <w:spacing w:val="0"/>
      <w:sz w:val="21"/>
      <w:szCs w:val="21"/>
    </w:rPr>
  </w:style>
  <w:style w:type="character" w:customStyle="1" w:styleId="En-tte7">
    <w:name w:val="En-tête #7_"/>
    <w:basedOn w:val="DefaultParagraphFont"/>
    <w:rsid w:val="00F44FFD"/>
    <w:rPr>
      <w:rFonts w:ascii="Times New Roman" w:eastAsia="Times New Roman" w:hAnsi="Times New Roman" w:cs="Times New Roman"/>
      <w:b w:val="0"/>
      <w:bCs w:val="0"/>
      <w:i w:val="0"/>
      <w:iCs w:val="0"/>
      <w:smallCaps w:val="0"/>
      <w:strike w:val="0"/>
      <w:spacing w:val="0"/>
      <w:sz w:val="21"/>
      <w:szCs w:val="21"/>
    </w:rPr>
  </w:style>
  <w:style w:type="character" w:customStyle="1" w:styleId="En-tte70">
    <w:name w:val="En-tête #7"/>
    <w:basedOn w:val="En-tte7"/>
    <w:rsid w:val="00F44FFD"/>
    <w:rPr>
      <w:rFonts w:ascii="Times New Roman" w:eastAsia="Times New Roman" w:hAnsi="Times New Roman" w:cs="Times New Roman"/>
      <w:b w:val="0"/>
      <w:bCs w:val="0"/>
      <w:i w:val="0"/>
      <w:iCs w:val="0"/>
      <w:smallCaps w:val="0"/>
      <w:strike w:val="0"/>
      <w:spacing w:val="0"/>
      <w:sz w:val="21"/>
      <w:szCs w:val="21"/>
    </w:rPr>
  </w:style>
  <w:style w:type="character" w:customStyle="1" w:styleId="Corpsdutexte2">
    <w:name w:val="Corps du texte (2)_"/>
    <w:basedOn w:val="DefaultParagraphFont"/>
    <w:link w:val="Corpsdutexte20"/>
    <w:rsid w:val="00F44FFD"/>
    <w:rPr>
      <w:rFonts w:ascii="Times New Roman" w:eastAsia="Times New Roman" w:hAnsi="Times New Roman" w:cs="Times New Roman"/>
      <w:sz w:val="21"/>
      <w:szCs w:val="21"/>
      <w:shd w:val="clear" w:color="auto" w:fill="FFFFFF"/>
    </w:rPr>
  </w:style>
  <w:style w:type="character" w:customStyle="1" w:styleId="Corpsdutexte95ptPetitesmajuscules">
    <w:name w:val="Corps du texte + 9.5 pt;Petites majuscules"/>
    <w:basedOn w:val="Corpsdutexte0"/>
    <w:rsid w:val="00F44FFD"/>
    <w:rPr>
      <w:rFonts w:ascii="Times New Roman" w:eastAsia="Times New Roman" w:hAnsi="Times New Roman" w:cs="Times New Roman"/>
      <w:b w:val="0"/>
      <w:bCs w:val="0"/>
      <w:i w:val="0"/>
      <w:iCs w:val="0"/>
      <w:smallCaps/>
      <w:strike w:val="0"/>
      <w:spacing w:val="0"/>
      <w:sz w:val="19"/>
      <w:szCs w:val="19"/>
    </w:rPr>
  </w:style>
  <w:style w:type="paragraph" w:customStyle="1" w:styleId="Corpsdutexte20">
    <w:name w:val="Corps du texte (2)"/>
    <w:basedOn w:val="Normal"/>
    <w:link w:val="Corpsdutexte2"/>
    <w:rsid w:val="00F44FFD"/>
    <w:pPr>
      <w:shd w:val="clear" w:color="auto" w:fill="FFFFFF"/>
      <w:spacing w:after="1440" w:line="0" w:lineRule="atLeast"/>
      <w:ind w:hanging="540"/>
    </w:pPr>
    <w:rPr>
      <w:rFonts w:ascii="Times New Roman" w:eastAsia="Times New Roman" w:hAnsi="Times New Roman" w:cs="Times New Roman"/>
      <w:sz w:val="21"/>
      <w:szCs w:val="21"/>
    </w:rPr>
  </w:style>
  <w:style w:type="character" w:customStyle="1" w:styleId="Corpsdutexte10pt">
    <w:name w:val="Corps du texte + 10 pt"/>
    <w:basedOn w:val="Corpsdutexte0"/>
    <w:rsid w:val="00A83F27"/>
    <w:rPr>
      <w:rFonts w:ascii="Times New Roman" w:eastAsia="Times New Roman" w:hAnsi="Times New Roman" w:cs="Times New Roman"/>
      <w:b w:val="0"/>
      <w:bCs w:val="0"/>
      <w:i w:val="0"/>
      <w:iCs w:val="0"/>
      <w:smallCaps w:val="0"/>
      <w:strike w:val="0"/>
      <w:spacing w:val="0"/>
      <w:sz w:val="20"/>
      <w:szCs w:val="20"/>
    </w:rPr>
  </w:style>
  <w:style w:type="character" w:customStyle="1" w:styleId="En-tte6">
    <w:name w:val="En-tête #6_"/>
    <w:basedOn w:val="DefaultParagraphFont"/>
    <w:link w:val="En-tte60"/>
    <w:rsid w:val="00A83F27"/>
    <w:rPr>
      <w:rFonts w:ascii="Times New Roman" w:eastAsia="Times New Roman" w:hAnsi="Times New Roman" w:cs="Times New Roman"/>
      <w:sz w:val="23"/>
      <w:szCs w:val="23"/>
      <w:shd w:val="clear" w:color="auto" w:fill="FFFFFF"/>
    </w:rPr>
  </w:style>
  <w:style w:type="paragraph" w:customStyle="1" w:styleId="En-tte60">
    <w:name w:val="En-tête #6"/>
    <w:basedOn w:val="Normal"/>
    <w:link w:val="En-tte6"/>
    <w:rsid w:val="00A83F27"/>
    <w:pPr>
      <w:shd w:val="clear" w:color="auto" w:fill="FFFFFF"/>
      <w:spacing w:after="240" w:line="0" w:lineRule="atLeast"/>
      <w:ind w:hanging="540"/>
      <w:jc w:val="both"/>
      <w:outlineLvl w:val="5"/>
    </w:pPr>
    <w:rPr>
      <w:rFonts w:ascii="Times New Roman" w:eastAsia="Times New Roman" w:hAnsi="Times New Roman" w:cs="Times New Roman"/>
      <w:sz w:val="23"/>
      <w:szCs w:val="23"/>
    </w:rPr>
  </w:style>
  <w:style w:type="table" w:styleId="TableGrid">
    <w:name w:val="Table Grid"/>
    <w:basedOn w:val="TableNormal"/>
    <w:uiPriority w:val="59"/>
    <w:rsid w:val="00C0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C03ACC"/>
  </w:style>
  <w:style w:type="table" w:customStyle="1" w:styleId="Tramemoyenne11">
    <w:name w:val="Trame moyenne 11"/>
    <w:basedOn w:val="TableNormal"/>
    <w:uiPriority w:val="63"/>
    <w:rsid w:val="00FE0C3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9071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192"/>
    <w:rPr>
      <w:sz w:val="20"/>
      <w:szCs w:val="20"/>
    </w:rPr>
  </w:style>
  <w:style w:type="character" w:styleId="FootnoteReference">
    <w:name w:val="footnote reference"/>
    <w:basedOn w:val="DefaultParagraphFont"/>
    <w:uiPriority w:val="99"/>
    <w:semiHidden/>
    <w:unhideWhenUsed/>
    <w:rsid w:val="00907192"/>
    <w:rPr>
      <w:vertAlign w:val="superscript"/>
    </w:rPr>
  </w:style>
  <w:style w:type="paragraph" w:customStyle="1" w:styleId="Default">
    <w:name w:val="Default"/>
    <w:rsid w:val="00AA0512"/>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1"/>
    <w:basedOn w:val="Normal"/>
    <w:rsid w:val="005C1227"/>
    <w:pPr>
      <w:spacing w:before="120" w:after="0" w:line="312" w:lineRule="auto"/>
      <w:jc w:val="both"/>
    </w:pPr>
    <w:rPr>
      <w:rFonts w:ascii="Gill Sans" w:eastAsia="Times New Roman" w:hAnsi="Gill Sans" w:cs="Times New Roman"/>
      <w:lang w:eastAsia="fr-FR"/>
    </w:rPr>
  </w:style>
  <w:style w:type="paragraph" w:styleId="BodyText2">
    <w:name w:val="Body Text 2"/>
    <w:basedOn w:val="Normal"/>
    <w:link w:val="BodyText2Char"/>
    <w:rsid w:val="005C1227"/>
    <w:pPr>
      <w:spacing w:after="120" w:line="480" w:lineRule="auto"/>
    </w:pPr>
    <w:rPr>
      <w:rFonts w:ascii="Times New Roman" w:eastAsia="Times New Roman" w:hAnsi="Times New Roman" w:cs="Times New Roman"/>
      <w:sz w:val="24"/>
      <w:szCs w:val="24"/>
      <w:lang w:eastAsia="fr-FR"/>
    </w:rPr>
  </w:style>
  <w:style w:type="character" w:customStyle="1" w:styleId="BodyText2Char">
    <w:name w:val="Body Text 2 Char"/>
    <w:basedOn w:val="DefaultParagraphFont"/>
    <w:link w:val="BodyText2"/>
    <w:rsid w:val="005C1227"/>
    <w:rPr>
      <w:rFonts w:ascii="Times New Roman" w:eastAsia="Times New Roman" w:hAnsi="Times New Roman" w:cs="Times New Roman"/>
      <w:sz w:val="24"/>
      <w:szCs w:val="24"/>
      <w:lang w:eastAsia="fr-FR"/>
    </w:rPr>
  </w:style>
  <w:style w:type="paragraph" w:styleId="BodyText">
    <w:name w:val="Body Text"/>
    <w:basedOn w:val="Normal"/>
    <w:link w:val="BodyTextChar"/>
    <w:uiPriority w:val="99"/>
    <w:semiHidden/>
    <w:unhideWhenUsed/>
    <w:rsid w:val="00793786"/>
    <w:pPr>
      <w:spacing w:after="120"/>
    </w:pPr>
  </w:style>
  <w:style w:type="character" w:customStyle="1" w:styleId="BodyTextChar">
    <w:name w:val="Body Text Char"/>
    <w:basedOn w:val="DefaultParagraphFont"/>
    <w:link w:val="BodyText"/>
    <w:uiPriority w:val="99"/>
    <w:semiHidden/>
    <w:rsid w:val="00793786"/>
  </w:style>
  <w:style w:type="paragraph" w:styleId="TOC2">
    <w:name w:val="toc 2"/>
    <w:basedOn w:val="Normal"/>
    <w:next w:val="Normal"/>
    <w:autoRedefine/>
    <w:uiPriority w:val="39"/>
    <w:unhideWhenUsed/>
    <w:rsid w:val="009062A7"/>
    <w:pPr>
      <w:spacing w:after="100"/>
      <w:ind w:left="220"/>
    </w:pPr>
  </w:style>
  <w:style w:type="character" w:customStyle="1" w:styleId="ListParagraphChar">
    <w:name w:val="List Paragraph Char"/>
    <w:link w:val="ListParagraph"/>
    <w:uiPriority w:val="34"/>
    <w:rsid w:val="001E70D5"/>
  </w:style>
  <w:style w:type="character" w:styleId="SubtleEmphasis">
    <w:name w:val="Subtle Emphasis"/>
    <w:basedOn w:val="DefaultParagraphFont"/>
    <w:uiPriority w:val="19"/>
    <w:qFormat/>
    <w:rsid w:val="00BC5ED7"/>
    <w:rPr>
      <w:i/>
      <w:iCs/>
      <w:color w:val="404040" w:themeColor="text1" w:themeTint="BF"/>
    </w:rPr>
  </w:style>
  <w:style w:type="paragraph" w:styleId="Revision">
    <w:name w:val="Revision"/>
    <w:hidden/>
    <w:uiPriority w:val="99"/>
    <w:semiHidden/>
    <w:rsid w:val="003C2053"/>
    <w:pPr>
      <w:spacing w:after="0" w:line="240" w:lineRule="auto"/>
    </w:pPr>
  </w:style>
  <w:style w:type="character" w:styleId="CommentReference">
    <w:name w:val="annotation reference"/>
    <w:basedOn w:val="DefaultParagraphFont"/>
    <w:uiPriority w:val="99"/>
    <w:semiHidden/>
    <w:unhideWhenUsed/>
    <w:rsid w:val="00EC3EF9"/>
    <w:rPr>
      <w:sz w:val="16"/>
      <w:szCs w:val="16"/>
    </w:rPr>
  </w:style>
  <w:style w:type="paragraph" w:styleId="CommentText">
    <w:name w:val="annotation text"/>
    <w:basedOn w:val="Normal"/>
    <w:link w:val="CommentTextChar"/>
    <w:uiPriority w:val="99"/>
    <w:unhideWhenUsed/>
    <w:rsid w:val="00EC3EF9"/>
    <w:pPr>
      <w:spacing w:line="240" w:lineRule="auto"/>
    </w:pPr>
    <w:rPr>
      <w:sz w:val="20"/>
      <w:szCs w:val="20"/>
    </w:rPr>
  </w:style>
  <w:style w:type="character" w:customStyle="1" w:styleId="CommentTextChar">
    <w:name w:val="Comment Text Char"/>
    <w:basedOn w:val="DefaultParagraphFont"/>
    <w:link w:val="CommentText"/>
    <w:uiPriority w:val="99"/>
    <w:rsid w:val="00EC3EF9"/>
    <w:rPr>
      <w:sz w:val="20"/>
      <w:szCs w:val="20"/>
    </w:rPr>
  </w:style>
  <w:style w:type="paragraph" w:styleId="CommentSubject">
    <w:name w:val="annotation subject"/>
    <w:basedOn w:val="CommentText"/>
    <w:next w:val="CommentText"/>
    <w:link w:val="CommentSubjectChar"/>
    <w:uiPriority w:val="99"/>
    <w:semiHidden/>
    <w:unhideWhenUsed/>
    <w:rsid w:val="00EC3EF9"/>
    <w:rPr>
      <w:b/>
      <w:bCs/>
    </w:rPr>
  </w:style>
  <w:style w:type="character" w:customStyle="1" w:styleId="CommentSubjectChar">
    <w:name w:val="Comment Subject Char"/>
    <w:basedOn w:val="CommentTextChar"/>
    <w:link w:val="CommentSubject"/>
    <w:uiPriority w:val="99"/>
    <w:semiHidden/>
    <w:rsid w:val="00EC3EF9"/>
    <w:rPr>
      <w:b/>
      <w:bCs/>
      <w:sz w:val="20"/>
      <w:szCs w:val="20"/>
    </w:rPr>
  </w:style>
  <w:style w:type="character" w:customStyle="1" w:styleId="CorpsdutexteCenturySchoolbook9pt">
    <w:name w:val="Corps du texte + Century Schoolbook;9 pt"/>
    <w:basedOn w:val="Corpsdutexte0"/>
    <w:rsid w:val="00AB6A4E"/>
    <w:rPr>
      <w:rFonts w:ascii="Century Schoolbook" w:eastAsia="Century Schoolbook" w:hAnsi="Century Schoolbook" w:cs="Century Schoolbook"/>
      <w:b w:val="0"/>
      <w:bCs w:val="0"/>
      <w:i w:val="0"/>
      <w:iCs w:val="0"/>
      <w:smallCaps w:val="0"/>
      <w:strike w:val="0"/>
      <w:spacing w:val="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74137">
      <w:bodyDiv w:val="1"/>
      <w:marLeft w:val="0"/>
      <w:marRight w:val="0"/>
      <w:marTop w:val="0"/>
      <w:marBottom w:val="0"/>
      <w:divBdr>
        <w:top w:val="none" w:sz="0" w:space="0" w:color="auto"/>
        <w:left w:val="none" w:sz="0" w:space="0" w:color="auto"/>
        <w:bottom w:val="none" w:sz="0" w:space="0" w:color="auto"/>
        <w:right w:val="none" w:sz="0" w:space="0" w:color="auto"/>
      </w:divBdr>
    </w:div>
    <w:div w:id="176491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370BD-96C1-46D2-8447-A8680C05D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9804</Words>
  <Characters>53928</Characters>
  <Application>Microsoft Office Word</Application>
  <DocSecurity>0</DocSecurity>
  <Lines>449</Lines>
  <Paragraphs>127</Paragraphs>
  <ScaleCrop>false</ScaleCrop>
  <HeadingPairs>
    <vt:vector size="2" baseType="variant">
      <vt:variant>
        <vt:lpstr>Title</vt:lpstr>
      </vt:variant>
      <vt:variant>
        <vt:i4>1</vt:i4>
      </vt:variant>
    </vt:vector>
  </HeadingPairs>
  <TitlesOfParts>
    <vt:vector size="1" baseType="lpstr">
      <vt:lpstr/>
    </vt:vector>
  </TitlesOfParts>
  <Company>iNSTANCE NATIONALE DES TELECOMMUNICATIONS</Company>
  <LinksUpToDate>false</LinksUpToDate>
  <CharactersWithSpaces>63605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Sihem</dc:creator>
  <cp:keywords/>
  <cp:lastModifiedBy>Aymen Salah</cp:lastModifiedBy>
  <cp:revision>10</cp:revision>
  <cp:lastPrinted>2025-05-23T14:06:00Z</cp:lastPrinted>
  <dcterms:created xsi:type="dcterms:W3CDTF">2025-10-06T15:26:00Z</dcterms:created>
  <dcterms:modified xsi:type="dcterms:W3CDTF">2025-10-07T09:36:00Z</dcterms:modified>
</cp:coreProperties>
</file>