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4B7F9" w14:textId="77777777" w:rsidR="004E0EB3" w:rsidRDefault="004E0EB3"/>
    <w:tbl>
      <w:tblPr>
        <w:tblStyle w:val="Grilledutableau"/>
        <w:tblW w:w="9288" w:type="dxa"/>
        <w:tblLook w:val="04A0" w:firstRow="1" w:lastRow="0" w:firstColumn="1" w:lastColumn="0" w:noHBand="0" w:noVBand="1"/>
      </w:tblPr>
      <w:tblGrid>
        <w:gridCol w:w="2582"/>
        <w:gridCol w:w="5376"/>
        <w:gridCol w:w="1330"/>
      </w:tblGrid>
      <w:tr w:rsidR="00E67634" w14:paraId="1DC153E0" w14:textId="77777777" w:rsidTr="007E38C6">
        <w:tc>
          <w:tcPr>
            <w:tcW w:w="2582" w:type="dxa"/>
          </w:tcPr>
          <w:p w14:paraId="1382A85F" w14:textId="77777777" w:rsidR="00E67634" w:rsidRDefault="00E67634">
            <w:r>
              <w:rPr>
                <w:noProof/>
                <w:lang w:eastAsia="fr-FR"/>
              </w:rPr>
              <w:drawing>
                <wp:inline distT="0" distB="0" distL="0" distR="0" wp14:anchorId="00224522" wp14:editId="3DC2CB98">
                  <wp:extent cx="1432560" cy="87820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878205"/>
                          </a:xfrm>
                          <a:prstGeom prst="rect">
                            <a:avLst/>
                          </a:prstGeom>
                          <a:noFill/>
                        </pic:spPr>
                      </pic:pic>
                    </a:graphicData>
                  </a:graphic>
                </wp:inline>
              </w:drawing>
            </w:r>
          </w:p>
        </w:tc>
        <w:tc>
          <w:tcPr>
            <w:tcW w:w="5376" w:type="dxa"/>
          </w:tcPr>
          <w:p w14:paraId="168200FB" w14:textId="77777777" w:rsidR="00E67634" w:rsidRDefault="00E67634" w:rsidP="007E38C6">
            <w:pPr>
              <w:pStyle w:val="Titre2"/>
              <w:jc w:val="center"/>
            </w:pPr>
            <w:r w:rsidRPr="00E67634">
              <w:rPr>
                <w:sz w:val="24"/>
                <w:szCs w:val="24"/>
              </w:rPr>
              <w:t>Procédure de conformité aux normes et veille règlementaire</w:t>
            </w:r>
          </w:p>
        </w:tc>
        <w:tc>
          <w:tcPr>
            <w:tcW w:w="1330" w:type="dxa"/>
          </w:tcPr>
          <w:p w14:paraId="6311CAAC" w14:textId="77777777" w:rsidR="00C538EB" w:rsidRDefault="00C538EB" w:rsidP="00C75D7D">
            <w:pPr>
              <w:jc w:val="center"/>
              <w:rPr>
                <w:rFonts w:ascii="Lucida Sans Unicode" w:hAnsi="Lucida Sans Unicode" w:cs="Lucida Sans Unicode"/>
                <w:color w:val="444444"/>
                <w:sz w:val="18"/>
                <w:szCs w:val="18"/>
                <w:shd w:val="clear" w:color="auto" w:fill="FFFFFF"/>
              </w:rPr>
            </w:pPr>
          </w:p>
          <w:p w14:paraId="146C6711" w14:textId="5B04D2A4" w:rsidR="00C75D7D" w:rsidRPr="003317DA" w:rsidRDefault="00C75D7D" w:rsidP="00C75D7D">
            <w:pPr>
              <w:jc w:val="center"/>
              <w:rPr>
                <w:rFonts w:ascii="Lucida Sans Unicode" w:hAnsi="Lucida Sans Unicode" w:cs="Lucida Sans Unicode"/>
                <w:color w:val="444444"/>
                <w:sz w:val="18"/>
                <w:szCs w:val="18"/>
                <w:shd w:val="clear" w:color="auto" w:fill="FFFFFF"/>
              </w:rPr>
            </w:pPr>
            <w:r w:rsidRPr="003317DA">
              <w:rPr>
                <w:rFonts w:ascii="Lucida Sans Unicode" w:hAnsi="Lucida Sans Unicode" w:cs="Lucida Sans Unicode"/>
                <w:color w:val="444444"/>
                <w:sz w:val="18"/>
                <w:szCs w:val="18"/>
                <w:shd w:val="clear" w:color="auto" w:fill="FFFFFF"/>
              </w:rPr>
              <w:t>Version 1.0</w:t>
            </w:r>
          </w:p>
          <w:p w14:paraId="1DBAAE66" w14:textId="77777777" w:rsidR="00E67634" w:rsidRDefault="00E67634"/>
        </w:tc>
      </w:tr>
    </w:tbl>
    <w:p w14:paraId="1CBB8388" w14:textId="77777777" w:rsidR="0038362C" w:rsidRDefault="0038362C"/>
    <w:p w14:paraId="60B1B300" w14:textId="77777777" w:rsidR="00B22164" w:rsidRPr="00B22164" w:rsidRDefault="00953E8D" w:rsidP="00953E8D">
      <w:pPr>
        <w:pStyle w:val="Paragraphedeliste"/>
        <w:numPr>
          <w:ilvl w:val="0"/>
          <w:numId w:val="23"/>
        </w:numPr>
        <w:jc w:val="both"/>
      </w:pPr>
      <w:r>
        <w:rPr>
          <w:rStyle w:val="Titre2Car"/>
          <w:sz w:val="22"/>
          <w:szCs w:val="22"/>
        </w:rPr>
        <w:t>Portée et responsabilités</w:t>
      </w:r>
      <w:r w:rsidR="0038362C" w:rsidRPr="00BD1369">
        <w:rPr>
          <w:rStyle w:val="Titre2Car"/>
          <w:sz w:val="24"/>
          <w:szCs w:val="24"/>
        </w:rPr>
        <w:t> :</w:t>
      </w:r>
      <w:r w:rsidR="0038362C" w:rsidRPr="00BD1369">
        <w:rPr>
          <w:sz w:val="20"/>
          <w:szCs w:val="20"/>
        </w:rPr>
        <w:t xml:space="preserve"> </w:t>
      </w:r>
    </w:p>
    <w:p w14:paraId="1C2CE27D" w14:textId="77777777" w:rsidR="00B22164" w:rsidRDefault="00B22164" w:rsidP="00B22164">
      <w:pPr>
        <w:pStyle w:val="Paragraphedeliste"/>
        <w:ind w:left="360"/>
        <w:jc w:val="both"/>
        <w:rPr>
          <w:rStyle w:val="Titre2Car"/>
          <w:sz w:val="22"/>
          <w:szCs w:val="22"/>
        </w:rPr>
      </w:pPr>
    </w:p>
    <w:p w14:paraId="00F9A6F0" w14:textId="49A4CD0E" w:rsidR="00953E8D" w:rsidRDefault="0038362C" w:rsidP="00B22164">
      <w:pPr>
        <w:pStyle w:val="Paragraphedeliste"/>
        <w:ind w:left="360"/>
        <w:jc w:val="both"/>
      </w:pPr>
      <w:r w:rsidRPr="00093C8A">
        <w:t xml:space="preserve">Cette procédure a pour objectif d’encadrer la gestion de la conformité légale et </w:t>
      </w:r>
      <w:r w:rsidR="00C538EB">
        <w:t xml:space="preserve">d’assurer la </w:t>
      </w:r>
      <w:r w:rsidRPr="00093C8A">
        <w:t>veille.</w:t>
      </w:r>
      <w:r w:rsidR="00B22164" w:rsidRPr="00B22164">
        <w:t xml:space="preserve"> </w:t>
      </w:r>
      <w:r w:rsidR="00B22164" w:rsidRPr="00093C8A">
        <w:t>règlementaire en matière de Santé, Sécurité et Environnement. Elle permettra d’effectuer la revue des exigences applicable, de vérifier la conformité des activités de TECOTEC et d’assurer la mise en place de ces exigences</w:t>
      </w:r>
    </w:p>
    <w:p w14:paraId="0485EA48" w14:textId="77777777" w:rsidR="00C104C9" w:rsidRDefault="0022635B" w:rsidP="00953E8D">
      <w:pPr>
        <w:pStyle w:val="Paragraphedeliste"/>
        <w:ind w:left="360"/>
        <w:jc w:val="both"/>
      </w:pPr>
      <w:r w:rsidRPr="0022635B">
        <w:t>Le Responsable SST g</w:t>
      </w:r>
      <w:r w:rsidR="00C104C9" w:rsidRPr="0022635B">
        <w:t>ère la veille réglementaire SST et veille à la mise en conformité des activités.</w:t>
      </w:r>
      <w:r w:rsidR="007346AF" w:rsidRPr="0022635B">
        <w:t xml:space="preserve"> De même, il a</w:t>
      </w:r>
      <w:r w:rsidR="00C104C9" w:rsidRPr="0022635B">
        <w:t>pplique les directives de sécurité sur le terrain et informe les équipes des nouvelles réglementations.</w:t>
      </w:r>
      <w:r w:rsidRPr="0022635B">
        <w:t xml:space="preserve"> Les </w:t>
      </w:r>
      <w:r w:rsidR="00C104C9" w:rsidRPr="0022635B">
        <w:t xml:space="preserve">Techniciens de mesures </w:t>
      </w:r>
      <w:r w:rsidRPr="0022635B">
        <w:t>r</w:t>
      </w:r>
      <w:r w:rsidR="00C104C9" w:rsidRPr="0022635B">
        <w:t>espectent les consignes de sécurité et signalent tout risque ou incident.</w:t>
      </w:r>
    </w:p>
    <w:p w14:paraId="20797C43" w14:textId="77777777" w:rsidR="00156FEE" w:rsidRDefault="00156FEE" w:rsidP="00B22164">
      <w:pPr>
        <w:pStyle w:val="Paragraphedeliste"/>
        <w:spacing w:after="0" w:line="240" w:lineRule="auto"/>
        <w:ind w:left="360"/>
        <w:jc w:val="both"/>
      </w:pPr>
    </w:p>
    <w:p w14:paraId="6FA0ECD6" w14:textId="77777777" w:rsidR="00156FEE" w:rsidRPr="0022635B" w:rsidRDefault="00D27B19" w:rsidP="00B22164">
      <w:pPr>
        <w:pStyle w:val="Paragraphedeliste"/>
        <w:ind w:left="360"/>
        <w:jc w:val="both"/>
      </w:pPr>
      <w:r>
        <w:t xml:space="preserve">Pour appliquer le processus de veille réglementaire, nous suivons les étapes suivantes : Premièrement la définition des besoins selon </w:t>
      </w:r>
      <w:r w:rsidR="00156FEE">
        <w:t>l’activité de TECLOTEC, ensuite</w:t>
      </w:r>
      <w:r>
        <w:t xml:space="preserve"> la collecte </w:t>
      </w:r>
      <w:r w:rsidR="00156FEE">
        <w:t xml:space="preserve">et l’analyse </w:t>
      </w:r>
      <w:r>
        <w:t xml:space="preserve">des informations. </w:t>
      </w:r>
      <w:r w:rsidR="00156FEE">
        <w:t>Enfin la diffusion des informations selon les besoins déjà identifiés.</w:t>
      </w:r>
      <w:r w:rsidR="00B22164">
        <w:t xml:space="preserve"> Et pour garantir l’efficacité de cette procédure, il est nécessaire d’effectuer la mise en conformité et la révision de la procédure.</w:t>
      </w:r>
    </w:p>
    <w:p w14:paraId="0BAACE23" w14:textId="77777777" w:rsidR="00C104C9" w:rsidRDefault="00C104C9" w:rsidP="00FB5AF6">
      <w:pPr>
        <w:pStyle w:val="Titre3"/>
        <w:numPr>
          <w:ilvl w:val="0"/>
          <w:numId w:val="23"/>
        </w:numPr>
        <w:ind w:left="284" w:hanging="284"/>
      </w:pPr>
      <w:r>
        <w:rPr>
          <w:rStyle w:val="lev"/>
          <w:b/>
          <w:bCs/>
        </w:rPr>
        <w:t>Définition des Besoins</w:t>
      </w:r>
    </w:p>
    <w:p w14:paraId="32B2BE4D" w14:textId="77777777" w:rsidR="009D7D5A" w:rsidRDefault="003317DA" w:rsidP="00FE2FC0">
      <w:pPr>
        <w:numPr>
          <w:ilvl w:val="0"/>
          <w:numId w:val="4"/>
        </w:numPr>
        <w:spacing w:before="100" w:beforeAutospacing="1" w:after="100" w:afterAutospacing="1"/>
        <w:jc w:val="both"/>
      </w:pPr>
      <w:r>
        <w:rPr>
          <w:rStyle w:val="lev"/>
        </w:rPr>
        <w:t>Prévention des risques routiers</w:t>
      </w:r>
      <w:r w:rsidR="005E3099">
        <w:rPr>
          <w:rStyle w:val="lev"/>
        </w:rPr>
        <w:t xml:space="preserve"> pour les techniciens drive test</w:t>
      </w:r>
      <w:r>
        <w:t xml:space="preserve"> : Conduite sécuritaire des véhicules pendant les missions de drive test.</w:t>
      </w:r>
    </w:p>
    <w:p w14:paraId="0E3B628C" w14:textId="77777777" w:rsidR="009D7D5A" w:rsidRDefault="00C104C9" w:rsidP="00FE2FC0">
      <w:pPr>
        <w:numPr>
          <w:ilvl w:val="0"/>
          <w:numId w:val="4"/>
        </w:numPr>
        <w:spacing w:before="100" w:beforeAutospacing="1" w:after="100" w:afterAutospacing="1"/>
        <w:jc w:val="both"/>
      </w:pPr>
      <w:r>
        <w:rPr>
          <w:rStyle w:val="lev"/>
        </w:rPr>
        <w:t>Ergonomie et santé au travail</w:t>
      </w:r>
      <w:r>
        <w:t xml:space="preserve"> : Aménagement des postes de travail pour le personnel </w:t>
      </w:r>
    </w:p>
    <w:p w14:paraId="17404EC8" w14:textId="77777777" w:rsidR="00C104C9" w:rsidRDefault="00C104C9" w:rsidP="00FE2FC0">
      <w:pPr>
        <w:numPr>
          <w:ilvl w:val="0"/>
          <w:numId w:val="4"/>
        </w:numPr>
        <w:spacing w:before="100" w:beforeAutospacing="1" w:after="100" w:afterAutospacing="1"/>
        <w:jc w:val="both"/>
      </w:pPr>
      <w:r>
        <w:rPr>
          <w:rStyle w:val="lev"/>
        </w:rPr>
        <w:t xml:space="preserve">Périmètre de la Veille </w:t>
      </w:r>
      <w:r w:rsidR="005E3099">
        <w:rPr>
          <w:rStyle w:val="lev"/>
        </w:rPr>
        <w:t>:</w:t>
      </w:r>
      <w:r w:rsidR="005E3099">
        <w:t xml:space="preserve"> Réglementations nationales et internationales en matière de SST. </w:t>
      </w:r>
      <w:r>
        <w:t>Normes spécifiques aux télécoms et à la sécurité routière pour les activités de drive test.</w:t>
      </w:r>
    </w:p>
    <w:p w14:paraId="191B11CB" w14:textId="77777777" w:rsidR="00C104C9" w:rsidRDefault="00F2180B" w:rsidP="00B22164">
      <w:pPr>
        <w:pStyle w:val="Titre3"/>
        <w:numPr>
          <w:ilvl w:val="0"/>
          <w:numId w:val="23"/>
        </w:numPr>
        <w:spacing w:after="240"/>
        <w:rPr>
          <w:rStyle w:val="lev"/>
          <w:b/>
          <w:bCs/>
        </w:rPr>
      </w:pPr>
      <w:r>
        <w:rPr>
          <w:rStyle w:val="lev"/>
          <w:b/>
          <w:bCs/>
        </w:rPr>
        <w:t xml:space="preserve">Collecte </w:t>
      </w:r>
      <w:r w:rsidR="00C104C9">
        <w:rPr>
          <w:rStyle w:val="lev"/>
          <w:b/>
          <w:bCs/>
        </w:rPr>
        <w:t>d’Information</w:t>
      </w:r>
    </w:p>
    <w:p w14:paraId="3E8668FF" w14:textId="525B60FC" w:rsidR="00B22164" w:rsidRPr="00B22164" w:rsidRDefault="00B22164" w:rsidP="00B22164">
      <w:pPr>
        <w:pStyle w:val="NormalWeb"/>
        <w:jc w:val="both"/>
        <w:rPr>
          <w:rFonts w:asciiTheme="minorHAnsi" w:eastAsiaTheme="minorHAnsi" w:hAnsiTheme="minorHAnsi" w:cstheme="minorBidi"/>
          <w:sz w:val="22"/>
          <w:szCs w:val="22"/>
          <w:lang w:eastAsia="en-US"/>
        </w:rPr>
      </w:pPr>
      <w:r w:rsidRPr="00B22164">
        <w:rPr>
          <w:rFonts w:asciiTheme="minorHAnsi" w:eastAsiaTheme="minorHAnsi" w:hAnsiTheme="minorHAnsi" w:cstheme="minorBidi"/>
          <w:sz w:val="22"/>
          <w:szCs w:val="22"/>
          <w:lang w:eastAsia="en-US"/>
        </w:rPr>
        <w:t>La collecte se fait  à travers le p</w:t>
      </w:r>
      <w:r w:rsidR="00F2180B" w:rsidRPr="00B22164">
        <w:rPr>
          <w:rFonts w:asciiTheme="minorHAnsi" w:eastAsiaTheme="minorHAnsi" w:hAnsiTheme="minorHAnsi" w:cstheme="minorBidi"/>
          <w:sz w:val="22"/>
          <w:szCs w:val="22"/>
          <w:lang w:eastAsia="en-US"/>
        </w:rPr>
        <w:t>aramétrage de scénarios de collecte via Google Alertes</w:t>
      </w:r>
      <w:r w:rsidRPr="00B22164">
        <w:rPr>
          <w:rFonts w:asciiTheme="minorHAnsi" w:eastAsiaTheme="minorHAnsi" w:hAnsiTheme="minorHAnsi" w:cstheme="minorBidi"/>
          <w:sz w:val="22"/>
          <w:szCs w:val="22"/>
          <w:lang w:eastAsia="en-US"/>
        </w:rPr>
        <w:t> ; les a</w:t>
      </w:r>
      <w:r w:rsidR="00F2180B" w:rsidRPr="00B22164">
        <w:rPr>
          <w:rFonts w:asciiTheme="minorHAnsi" w:eastAsiaTheme="minorHAnsi" w:hAnsiTheme="minorHAnsi" w:cstheme="minorBidi"/>
          <w:sz w:val="22"/>
          <w:szCs w:val="22"/>
          <w:lang w:eastAsia="en-US"/>
        </w:rPr>
        <w:t>bonnements aux flux RSS des sites gouvernementaux e</w:t>
      </w:r>
      <w:r w:rsidRPr="00B22164">
        <w:rPr>
          <w:rFonts w:asciiTheme="minorHAnsi" w:eastAsiaTheme="minorHAnsi" w:hAnsiTheme="minorHAnsi" w:cstheme="minorBidi"/>
          <w:sz w:val="22"/>
          <w:szCs w:val="22"/>
          <w:lang w:eastAsia="en-US"/>
        </w:rPr>
        <w:t>t des organismes professionnels et la p</w:t>
      </w:r>
      <w:r w:rsidR="00F2180B" w:rsidRPr="00B22164">
        <w:rPr>
          <w:rFonts w:asciiTheme="minorHAnsi" w:eastAsiaTheme="minorHAnsi" w:hAnsiTheme="minorHAnsi" w:cstheme="minorBidi"/>
          <w:sz w:val="22"/>
          <w:szCs w:val="22"/>
          <w:lang w:eastAsia="en-US"/>
        </w:rPr>
        <w:t>articipation à des webinaires et conférences sur la SST</w:t>
      </w:r>
      <w:r w:rsidRPr="00B22164">
        <w:rPr>
          <w:rFonts w:asciiTheme="minorHAnsi" w:eastAsiaTheme="minorHAnsi" w:hAnsiTheme="minorHAnsi" w:cstheme="minorBidi"/>
          <w:sz w:val="22"/>
          <w:szCs w:val="22"/>
          <w:lang w:eastAsia="en-US"/>
        </w:rPr>
        <w:t>.  Parmi les sources on cite :</w:t>
      </w:r>
    </w:p>
    <w:p w14:paraId="4576C6B8" w14:textId="77777777" w:rsidR="00C104C9" w:rsidRDefault="009D10D9" w:rsidP="00B22164">
      <w:pPr>
        <w:numPr>
          <w:ilvl w:val="0"/>
          <w:numId w:val="5"/>
        </w:numPr>
        <w:spacing w:after="100" w:afterAutospacing="1" w:line="240" w:lineRule="auto"/>
        <w:jc w:val="both"/>
      </w:pPr>
      <w:r>
        <w:rPr>
          <w:rStyle w:val="lev"/>
        </w:rPr>
        <w:t>JORT (</w:t>
      </w:r>
      <w:r w:rsidRPr="009D10D9">
        <w:rPr>
          <w:rStyle w:val="lev"/>
        </w:rPr>
        <w:t>JOURNAL OFFICIEL DE LA RÉPUBLIQUE TUNISIENNE</w:t>
      </w:r>
      <w:r>
        <w:rPr>
          <w:rStyle w:val="lev"/>
        </w:rPr>
        <w:t>)</w:t>
      </w:r>
      <w:r w:rsidR="00C104C9">
        <w:t xml:space="preserve"> : Suivi des nouvelles lois et décrets en matière de SST.</w:t>
      </w:r>
    </w:p>
    <w:p w14:paraId="78B250A4" w14:textId="77777777" w:rsidR="00C104C9" w:rsidRDefault="0052333F" w:rsidP="00B22164">
      <w:pPr>
        <w:numPr>
          <w:ilvl w:val="0"/>
          <w:numId w:val="5"/>
        </w:numPr>
        <w:spacing w:after="100" w:afterAutospacing="1" w:line="240" w:lineRule="auto"/>
        <w:jc w:val="both"/>
      </w:pPr>
      <w:r>
        <w:rPr>
          <w:rStyle w:val="lev"/>
        </w:rPr>
        <w:t>ISST (</w:t>
      </w:r>
      <w:r w:rsidRPr="0052333F">
        <w:rPr>
          <w:rStyle w:val="lev"/>
        </w:rPr>
        <w:t>Institut de santé et de s</w:t>
      </w:r>
      <w:r>
        <w:rPr>
          <w:rStyle w:val="lev"/>
        </w:rPr>
        <w:t>é</w:t>
      </w:r>
      <w:r w:rsidRPr="0052333F">
        <w:rPr>
          <w:rStyle w:val="lev"/>
        </w:rPr>
        <w:t>curité au travail</w:t>
      </w:r>
      <w:r>
        <w:rPr>
          <w:rStyle w:val="lev"/>
        </w:rPr>
        <w:t xml:space="preserve"> en Tunisie)</w:t>
      </w:r>
      <w:r w:rsidR="00C104C9">
        <w:t xml:space="preserve"> : Guides de bonnes pratiques et normes applicables à la SST.</w:t>
      </w:r>
    </w:p>
    <w:p w14:paraId="6BCC8E93" w14:textId="77777777" w:rsidR="009D10D9" w:rsidRDefault="009D10D9" w:rsidP="00B22164">
      <w:pPr>
        <w:numPr>
          <w:ilvl w:val="0"/>
          <w:numId w:val="5"/>
        </w:numPr>
        <w:spacing w:after="100" w:afterAutospacing="1" w:line="240" w:lineRule="auto"/>
        <w:jc w:val="both"/>
      </w:pPr>
      <w:r w:rsidRPr="00F84CEB">
        <w:rPr>
          <w:b/>
          <w:bCs/>
        </w:rPr>
        <w:t>Portail de l'Information Scientifique et Technique Tunisienne</w:t>
      </w:r>
      <w:r w:rsidR="00142FCF">
        <w:t xml:space="preserve"> : </w:t>
      </w:r>
    </w:p>
    <w:p w14:paraId="218685EE" w14:textId="77777777" w:rsidR="00B22164" w:rsidRPr="00B22164" w:rsidRDefault="00C104C9" w:rsidP="00B22164">
      <w:pPr>
        <w:numPr>
          <w:ilvl w:val="0"/>
          <w:numId w:val="5"/>
        </w:numPr>
        <w:spacing w:after="100" w:afterAutospacing="1" w:line="240" w:lineRule="auto"/>
        <w:jc w:val="both"/>
        <w:rPr>
          <w:rStyle w:val="lev"/>
          <w:b w:val="0"/>
          <w:bCs w:val="0"/>
        </w:rPr>
      </w:pPr>
      <w:r>
        <w:rPr>
          <w:rStyle w:val="lev"/>
        </w:rPr>
        <w:t>Sécurité Routière</w:t>
      </w:r>
      <w:r>
        <w:t xml:space="preserve"> </w:t>
      </w:r>
      <w:r w:rsidR="00142FCF" w:rsidRPr="00142FCF">
        <w:rPr>
          <w:b/>
          <w:bCs/>
        </w:rPr>
        <w:t>Agence Technique des Transports Terrestres</w:t>
      </w:r>
      <w:r>
        <w:t>: Réglementations spécifiques aux déplacements professionnels.</w:t>
      </w:r>
    </w:p>
    <w:p w14:paraId="40CCBDEC" w14:textId="77777777" w:rsidR="00C104C9" w:rsidRDefault="00C104C9" w:rsidP="000D3F4C">
      <w:pPr>
        <w:pStyle w:val="Titre3"/>
        <w:spacing w:after="240"/>
        <w:rPr>
          <w:rStyle w:val="lev"/>
          <w:b/>
          <w:bCs/>
        </w:rPr>
      </w:pPr>
      <w:r>
        <w:rPr>
          <w:rStyle w:val="lev"/>
          <w:b/>
          <w:bCs/>
        </w:rPr>
        <w:lastRenderedPageBreak/>
        <w:t>5. Analyse de l’Information</w:t>
      </w:r>
    </w:p>
    <w:p w14:paraId="099EE4FF" w14:textId="77777777" w:rsidR="00D25B5D" w:rsidRDefault="000D3F4C" w:rsidP="0077018F">
      <w:pPr>
        <w:jc w:val="both"/>
      </w:pPr>
      <w:r>
        <w:t xml:space="preserve">L'analyse de l'information dans le cadre d'une veille réglementaire consiste à examiner, interpréter, et évaluer les informations collectées pour déterminer leur pertinence et leur impact sur l’activité de Telcotec </w:t>
      </w:r>
      <w:r w:rsidR="0077018F">
        <w:t>et se conformer aux nouvelles exigences</w:t>
      </w:r>
    </w:p>
    <w:p w14:paraId="2FC3D172" w14:textId="77777777" w:rsidR="00C10B0E" w:rsidRDefault="00C104C9" w:rsidP="00C10B0E">
      <w:pPr>
        <w:pStyle w:val="Titre3"/>
        <w:spacing w:after="240"/>
      </w:pPr>
      <w:r>
        <w:rPr>
          <w:rStyle w:val="lev"/>
          <w:b/>
          <w:bCs/>
        </w:rPr>
        <w:t>6. Diffusion des Informations</w:t>
      </w:r>
    </w:p>
    <w:p w14:paraId="0646CED8" w14:textId="77777777" w:rsidR="00975688" w:rsidRPr="00C10B0E" w:rsidRDefault="00975688" w:rsidP="00C10B0E">
      <w:pPr>
        <w:tabs>
          <w:tab w:val="left" w:pos="1392"/>
        </w:tabs>
        <w:spacing w:after="0"/>
      </w:pPr>
      <w:r>
        <w:t xml:space="preserve">La </w:t>
      </w:r>
      <w:r w:rsidRPr="00C10B0E">
        <w:t>diffusion des informations se fait via les méthodes suivantes :</w:t>
      </w:r>
    </w:p>
    <w:p w14:paraId="6579F26F" w14:textId="77777777" w:rsidR="00C104C9" w:rsidRPr="00C10B0E" w:rsidRDefault="00975688" w:rsidP="000F3EF3">
      <w:pPr>
        <w:numPr>
          <w:ilvl w:val="0"/>
          <w:numId w:val="11"/>
        </w:numPr>
        <w:spacing w:before="100" w:beforeAutospacing="1" w:after="100" w:afterAutospacing="1" w:line="240" w:lineRule="auto"/>
      </w:pPr>
      <w:r w:rsidRPr="00C10B0E">
        <w:t>L’e</w:t>
      </w:r>
      <w:r w:rsidR="00C104C9" w:rsidRPr="00C10B0E">
        <w:t xml:space="preserve">nvoi de bulletins réglementaires aux chefs de projet et techniciens </w:t>
      </w:r>
      <w:r w:rsidR="00FB5AF6" w:rsidRPr="00C10B0E">
        <w:t>drive test</w:t>
      </w:r>
      <w:r w:rsidR="00C104C9" w:rsidRPr="00C10B0E">
        <w:t>.</w:t>
      </w:r>
    </w:p>
    <w:p w14:paraId="12566E7C" w14:textId="77777777" w:rsidR="00C104C9" w:rsidRPr="00C10B0E" w:rsidRDefault="00975688" w:rsidP="00975688">
      <w:pPr>
        <w:numPr>
          <w:ilvl w:val="0"/>
          <w:numId w:val="11"/>
        </w:numPr>
        <w:spacing w:before="100" w:beforeAutospacing="1" w:after="100" w:afterAutospacing="1" w:line="240" w:lineRule="auto"/>
      </w:pPr>
      <w:r w:rsidRPr="00C10B0E">
        <w:rPr>
          <w:rStyle w:val="lev"/>
          <w:b w:val="0"/>
          <w:bCs w:val="0"/>
        </w:rPr>
        <w:t>La planification de r</w:t>
      </w:r>
      <w:r w:rsidR="00C104C9" w:rsidRPr="00C10B0E">
        <w:rPr>
          <w:rStyle w:val="lev"/>
          <w:b w:val="0"/>
          <w:bCs w:val="0"/>
        </w:rPr>
        <w:t>éunions d’équipe</w:t>
      </w:r>
      <w:r w:rsidR="00C104C9" w:rsidRPr="00C10B0E">
        <w:t xml:space="preserve"> </w:t>
      </w:r>
      <w:r w:rsidRPr="00C10B0E">
        <w:t xml:space="preserve">pour une </w:t>
      </w:r>
      <w:r w:rsidR="00C104C9" w:rsidRPr="00C10B0E">
        <w:t>sensibilisation sur les nouvelles normes.</w:t>
      </w:r>
    </w:p>
    <w:p w14:paraId="18D93C94" w14:textId="77777777" w:rsidR="00C104C9" w:rsidRPr="00C10B0E" w:rsidRDefault="00C10B0E" w:rsidP="00C10B0E">
      <w:pPr>
        <w:numPr>
          <w:ilvl w:val="0"/>
          <w:numId w:val="11"/>
        </w:numPr>
        <w:spacing w:before="100" w:beforeAutospacing="1" w:after="100" w:afterAutospacing="1" w:line="240" w:lineRule="auto"/>
      </w:pPr>
      <w:r w:rsidRPr="00C10B0E">
        <w:rPr>
          <w:rStyle w:val="lev"/>
          <w:b w:val="0"/>
          <w:bCs w:val="0"/>
        </w:rPr>
        <w:t>La</w:t>
      </w:r>
      <w:r w:rsidR="00C104C9" w:rsidRPr="00C10B0E">
        <w:t xml:space="preserve"> </w:t>
      </w:r>
      <w:r w:rsidRPr="00C10B0E">
        <w:t xml:space="preserve">publication </w:t>
      </w:r>
      <w:r>
        <w:t>via intranet</w:t>
      </w:r>
      <w:r w:rsidR="00F61AA3">
        <w:t xml:space="preserve"> </w:t>
      </w:r>
      <w:r w:rsidR="00C104C9" w:rsidRPr="00C10B0E">
        <w:t>des mises à jour réglementaires et des procédures de sécurité révisées.</w:t>
      </w:r>
    </w:p>
    <w:p w14:paraId="60F5AFB6" w14:textId="77777777" w:rsidR="00C104C9" w:rsidRDefault="00C104C9" w:rsidP="00C104C9">
      <w:pPr>
        <w:pStyle w:val="Titre3"/>
        <w:rPr>
          <w:rStyle w:val="lev"/>
          <w:b/>
          <w:bCs/>
        </w:rPr>
      </w:pPr>
      <w:r>
        <w:rPr>
          <w:rStyle w:val="lev"/>
          <w:b/>
          <w:bCs/>
        </w:rPr>
        <w:t>7. Mise en Conformité</w:t>
      </w:r>
    </w:p>
    <w:p w14:paraId="4C62D0ED" w14:textId="77777777" w:rsidR="00C104C9" w:rsidRDefault="00156FEE" w:rsidP="00B22164">
      <w:pPr>
        <w:spacing w:before="240"/>
        <w:jc w:val="both"/>
      </w:pPr>
      <w:r>
        <w:t xml:space="preserve"> La mise en conformité se fait via </w:t>
      </w:r>
      <w:r w:rsidR="00B22164">
        <w:t xml:space="preserve"> l’é</w:t>
      </w:r>
      <w:r w:rsidR="00C104C9">
        <w:t>laboration de plans d'action pour chaque réglementation pertinente, incluant la formation des équipes, la mise à jour des procédures opérationnelles, et l'achat d'équipements de sécurité si nécessaire.</w:t>
      </w:r>
      <w:r w:rsidR="00B22164">
        <w:t xml:space="preserve"> Ainsi que des a</w:t>
      </w:r>
      <w:r w:rsidR="00C104C9">
        <w:t>udits réguliers des pratiques de terrain et des installations pour s'assurer de la conformité continue.</w:t>
      </w:r>
    </w:p>
    <w:p w14:paraId="05F5FEF3" w14:textId="77777777" w:rsidR="00C104C9" w:rsidRDefault="00C104C9" w:rsidP="00C104C9">
      <w:pPr>
        <w:pStyle w:val="Titre3"/>
      </w:pPr>
      <w:r>
        <w:rPr>
          <w:rStyle w:val="lev"/>
          <w:b/>
          <w:bCs/>
        </w:rPr>
        <w:t>9. Révision de la Procédure</w:t>
      </w:r>
    </w:p>
    <w:p w14:paraId="49426481" w14:textId="77777777" w:rsidR="00C104C9" w:rsidRDefault="00C104C9" w:rsidP="00C104C9">
      <w:pPr>
        <w:numPr>
          <w:ilvl w:val="0"/>
          <w:numId w:val="17"/>
        </w:numPr>
        <w:spacing w:before="100" w:beforeAutospacing="1" w:after="100" w:afterAutospacing="1" w:line="240" w:lineRule="auto"/>
      </w:pPr>
      <w:r>
        <w:t>Révision annuelle de la procédure de veille pour intégrer les nouvelles réglementations et ajuster les méthodes de collecte et d'analyse.</w:t>
      </w:r>
    </w:p>
    <w:p w14:paraId="1316737F" w14:textId="77777777" w:rsidR="00C104C9" w:rsidRDefault="00C104C9" w:rsidP="00C104C9">
      <w:pPr>
        <w:numPr>
          <w:ilvl w:val="0"/>
          <w:numId w:val="18"/>
        </w:numPr>
        <w:spacing w:before="100" w:beforeAutospacing="1" w:after="100" w:afterAutospacing="1" w:line="240" w:lineRule="auto"/>
      </w:pPr>
      <w:r>
        <w:t>Intégration des retours des techniciens et ingénieurs sur le terrain pour améliorer la procédure et l'adapter aux réalités opérationnelles.</w:t>
      </w:r>
    </w:p>
    <w:p w14:paraId="5F597F50" w14:textId="77777777" w:rsidR="00A823A0" w:rsidRPr="00142FCF" w:rsidRDefault="00C75D7D" w:rsidP="00142FCF">
      <w:pPr>
        <w:pStyle w:val="Titre1"/>
        <w:rPr>
          <w:sz w:val="24"/>
          <w:szCs w:val="24"/>
        </w:rPr>
      </w:pPr>
      <w:r w:rsidRPr="00142FCF">
        <w:rPr>
          <w:sz w:val="24"/>
          <w:szCs w:val="24"/>
        </w:rPr>
        <w:t xml:space="preserve">Annexe : Liste des sources </w:t>
      </w:r>
      <w:r w:rsidR="00142FCF" w:rsidRPr="00142FCF">
        <w:rPr>
          <w:sz w:val="24"/>
          <w:szCs w:val="24"/>
        </w:rPr>
        <w:t>LOIS, RÈGLEMENTS ET LIENS ASSOCIÉS</w:t>
      </w:r>
    </w:p>
    <w:p w14:paraId="07761867" w14:textId="77777777" w:rsidR="004E0EB3" w:rsidRPr="00466E18" w:rsidRDefault="009010FB" w:rsidP="00943F5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28"/>
        </w:tabs>
        <w:spacing w:line="240" w:lineRule="auto"/>
        <w:rPr>
          <w:rStyle w:val="Accentuationintense"/>
          <w:rFonts w:cstheme="minorHAnsi"/>
          <w:sz w:val="20"/>
          <w:szCs w:val="20"/>
        </w:rPr>
      </w:pPr>
      <w:hyperlink r:id="rId8" w:history="1">
        <w:r w:rsidR="00A823A0" w:rsidRPr="00466E18">
          <w:rPr>
            <w:rStyle w:val="Accentuationintense"/>
            <w:rFonts w:cstheme="minorHAnsi"/>
            <w:sz w:val="20"/>
            <w:szCs w:val="20"/>
          </w:rPr>
          <w:t>http://www.isst.nat.tn/fr/article/covid-19-veille-reglementaire</w:t>
        </w:r>
      </w:hyperlink>
    </w:p>
    <w:p w14:paraId="5892CFF4" w14:textId="77777777" w:rsidR="00A823A0" w:rsidRPr="00466E18" w:rsidRDefault="009010FB" w:rsidP="00943F5F">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75" w:beforeAutospacing="0" w:after="75" w:afterAutospacing="0"/>
        <w:rPr>
          <w:rStyle w:val="Accentuationintense"/>
          <w:rFonts w:asciiTheme="minorHAnsi" w:hAnsiTheme="minorHAnsi" w:cstheme="minorHAnsi"/>
          <w:sz w:val="20"/>
          <w:szCs w:val="20"/>
        </w:rPr>
      </w:pPr>
      <w:hyperlink r:id="rId9" w:history="1">
        <w:proofErr w:type="spellStart"/>
        <w:r w:rsidR="00A823A0" w:rsidRPr="00466E18">
          <w:rPr>
            <w:rStyle w:val="Accentuationintense"/>
            <w:rFonts w:asciiTheme="minorHAnsi" w:hAnsiTheme="minorHAnsi" w:cstheme="minorHAnsi"/>
            <w:sz w:val="20"/>
            <w:szCs w:val="20"/>
          </w:rPr>
          <w:t>uploads</w:t>
        </w:r>
        <w:proofErr w:type="spellEnd"/>
        <w:r w:rsidR="00A823A0" w:rsidRPr="00466E18">
          <w:rPr>
            <w:rStyle w:val="Accentuationintense"/>
            <w:rFonts w:asciiTheme="minorHAnsi" w:hAnsiTheme="minorHAnsi" w:cstheme="minorHAnsi"/>
            <w:sz w:val="20"/>
            <w:szCs w:val="20"/>
          </w:rPr>
          <w:t>/</w:t>
        </w:r>
        <w:proofErr w:type="spellStart"/>
        <w:r w:rsidR="00A823A0" w:rsidRPr="00466E18">
          <w:rPr>
            <w:rStyle w:val="Accentuationintense"/>
            <w:rFonts w:asciiTheme="minorHAnsi" w:hAnsiTheme="minorHAnsi" w:cstheme="minorHAnsi"/>
            <w:sz w:val="20"/>
            <w:szCs w:val="20"/>
          </w:rPr>
          <w:t>FCK_files</w:t>
        </w:r>
        <w:proofErr w:type="spellEnd"/>
        <w:r w:rsidR="00A823A0" w:rsidRPr="00466E18">
          <w:rPr>
            <w:rStyle w:val="Accentuationintense"/>
            <w:rFonts w:asciiTheme="minorHAnsi" w:hAnsiTheme="minorHAnsi" w:cstheme="minorHAnsi"/>
            <w:sz w:val="20"/>
            <w:szCs w:val="20"/>
          </w:rPr>
          <w:t>/</w:t>
        </w:r>
        <w:r w:rsidR="00A823A0" w:rsidRPr="00466E18">
          <w:rPr>
            <w:rStyle w:val="Accentuationintense"/>
            <w:rFonts w:asciiTheme="minorHAnsi" w:hAnsiTheme="minorHAnsi" w:cstheme="minorHAnsi"/>
            <w:sz w:val="20"/>
            <w:szCs w:val="20"/>
            <w:rtl/>
          </w:rPr>
          <w:t>الملحق 1</w:t>
        </w:r>
        <w:r w:rsidR="00A823A0" w:rsidRPr="00466E18">
          <w:rPr>
            <w:rStyle w:val="Accentuationintense"/>
            <w:rFonts w:asciiTheme="minorHAnsi" w:hAnsiTheme="minorHAnsi" w:cstheme="minorHAnsi"/>
            <w:sz w:val="20"/>
            <w:szCs w:val="20"/>
          </w:rPr>
          <w:t>.</w:t>
        </w:r>
        <w:proofErr w:type="spellStart"/>
        <w:r w:rsidR="00A823A0" w:rsidRPr="00466E18">
          <w:rPr>
            <w:rStyle w:val="Accentuationintense"/>
            <w:rFonts w:asciiTheme="minorHAnsi" w:hAnsiTheme="minorHAnsi" w:cstheme="minorHAnsi"/>
            <w:sz w:val="20"/>
            <w:szCs w:val="20"/>
          </w:rPr>
          <w:t>pdf</w:t>
        </w:r>
        <w:proofErr w:type="spellEnd"/>
      </w:hyperlink>
    </w:p>
    <w:p w14:paraId="1340A7BF" w14:textId="77777777" w:rsidR="00A823A0" w:rsidRPr="00466E18" w:rsidRDefault="009010FB" w:rsidP="00943F5F">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75" w:beforeAutospacing="0" w:after="75" w:afterAutospacing="0"/>
        <w:rPr>
          <w:rStyle w:val="Accentuationintense"/>
          <w:rFonts w:asciiTheme="minorHAnsi" w:hAnsiTheme="minorHAnsi" w:cstheme="minorHAnsi"/>
          <w:sz w:val="20"/>
          <w:szCs w:val="20"/>
        </w:rPr>
      </w:pPr>
      <w:hyperlink r:id="rId10" w:history="1">
        <w:proofErr w:type="spellStart"/>
        <w:r w:rsidR="00A823A0" w:rsidRPr="00466E18">
          <w:rPr>
            <w:rStyle w:val="Accentuationintense"/>
            <w:rFonts w:asciiTheme="minorHAnsi" w:hAnsiTheme="minorHAnsi" w:cstheme="minorHAnsi"/>
            <w:sz w:val="20"/>
            <w:szCs w:val="20"/>
          </w:rPr>
          <w:t>uploads</w:t>
        </w:r>
        <w:proofErr w:type="spellEnd"/>
        <w:r w:rsidR="00A823A0" w:rsidRPr="00466E18">
          <w:rPr>
            <w:rStyle w:val="Accentuationintense"/>
            <w:rFonts w:asciiTheme="minorHAnsi" w:hAnsiTheme="minorHAnsi" w:cstheme="minorHAnsi"/>
            <w:sz w:val="20"/>
            <w:szCs w:val="20"/>
          </w:rPr>
          <w:t>/</w:t>
        </w:r>
        <w:proofErr w:type="spellStart"/>
        <w:r w:rsidR="00A823A0" w:rsidRPr="00466E18">
          <w:rPr>
            <w:rStyle w:val="Accentuationintense"/>
            <w:rFonts w:asciiTheme="minorHAnsi" w:hAnsiTheme="minorHAnsi" w:cstheme="minorHAnsi"/>
            <w:sz w:val="20"/>
            <w:szCs w:val="20"/>
          </w:rPr>
          <w:t>FCK_files</w:t>
        </w:r>
        <w:proofErr w:type="spellEnd"/>
        <w:r w:rsidR="00A823A0" w:rsidRPr="00466E18">
          <w:rPr>
            <w:rStyle w:val="Accentuationintense"/>
            <w:rFonts w:asciiTheme="minorHAnsi" w:hAnsiTheme="minorHAnsi" w:cstheme="minorHAnsi"/>
            <w:sz w:val="20"/>
            <w:szCs w:val="20"/>
          </w:rPr>
          <w:t>/</w:t>
        </w:r>
        <w:r w:rsidR="00A823A0" w:rsidRPr="00466E18">
          <w:rPr>
            <w:rStyle w:val="Accentuationintense"/>
            <w:rFonts w:asciiTheme="minorHAnsi" w:hAnsiTheme="minorHAnsi" w:cstheme="minorHAnsi"/>
            <w:sz w:val="20"/>
            <w:szCs w:val="20"/>
            <w:rtl/>
          </w:rPr>
          <w:t>الملحق 2</w:t>
        </w:r>
        <w:r w:rsidR="00A823A0" w:rsidRPr="00466E18">
          <w:rPr>
            <w:rStyle w:val="Accentuationintense"/>
            <w:rFonts w:asciiTheme="minorHAnsi" w:hAnsiTheme="minorHAnsi" w:cstheme="minorHAnsi"/>
            <w:sz w:val="20"/>
            <w:szCs w:val="20"/>
          </w:rPr>
          <w:t>.</w:t>
        </w:r>
        <w:proofErr w:type="spellStart"/>
        <w:r w:rsidR="00A823A0" w:rsidRPr="00466E18">
          <w:rPr>
            <w:rStyle w:val="Accentuationintense"/>
            <w:rFonts w:asciiTheme="minorHAnsi" w:hAnsiTheme="minorHAnsi" w:cstheme="minorHAnsi"/>
            <w:sz w:val="20"/>
            <w:szCs w:val="20"/>
          </w:rPr>
          <w:t>pdf</w:t>
        </w:r>
        <w:proofErr w:type="spellEnd"/>
      </w:hyperlink>
    </w:p>
    <w:p w14:paraId="327017A4" w14:textId="77777777" w:rsidR="00A823A0" w:rsidRPr="00466E18" w:rsidRDefault="009010FB" w:rsidP="00943F5F">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75" w:beforeAutospacing="0" w:after="75" w:afterAutospacing="0"/>
        <w:rPr>
          <w:rStyle w:val="Accentuationintense"/>
          <w:rFonts w:asciiTheme="minorHAnsi" w:hAnsiTheme="minorHAnsi" w:cstheme="minorHAnsi"/>
          <w:sz w:val="20"/>
          <w:szCs w:val="20"/>
        </w:rPr>
      </w:pPr>
      <w:hyperlink r:id="rId11" w:history="1">
        <w:proofErr w:type="spellStart"/>
        <w:r w:rsidR="00A823A0" w:rsidRPr="00466E18">
          <w:rPr>
            <w:rStyle w:val="Accentuationintense"/>
            <w:rFonts w:asciiTheme="minorHAnsi" w:hAnsiTheme="minorHAnsi" w:cstheme="minorHAnsi"/>
            <w:sz w:val="20"/>
            <w:szCs w:val="20"/>
          </w:rPr>
          <w:t>uploads</w:t>
        </w:r>
        <w:proofErr w:type="spellEnd"/>
        <w:r w:rsidR="00A823A0" w:rsidRPr="00466E18">
          <w:rPr>
            <w:rStyle w:val="Accentuationintense"/>
            <w:rFonts w:asciiTheme="minorHAnsi" w:hAnsiTheme="minorHAnsi" w:cstheme="minorHAnsi"/>
            <w:sz w:val="20"/>
            <w:szCs w:val="20"/>
          </w:rPr>
          <w:t>/</w:t>
        </w:r>
        <w:proofErr w:type="spellStart"/>
        <w:r w:rsidR="00A823A0" w:rsidRPr="00466E18">
          <w:rPr>
            <w:rStyle w:val="Accentuationintense"/>
            <w:rFonts w:asciiTheme="minorHAnsi" w:hAnsiTheme="minorHAnsi" w:cstheme="minorHAnsi"/>
            <w:sz w:val="20"/>
            <w:szCs w:val="20"/>
          </w:rPr>
          <w:t>FCK_files</w:t>
        </w:r>
        <w:proofErr w:type="spellEnd"/>
        <w:r w:rsidR="00A823A0" w:rsidRPr="00466E18">
          <w:rPr>
            <w:rStyle w:val="Accentuationintense"/>
            <w:rFonts w:asciiTheme="minorHAnsi" w:hAnsiTheme="minorHAnsi" w:cstheme="minorHAnsi"/>
            <w:sz w:val="20"/>
            <w:szCs w:val="20"/>
          </w:rPr>
          <w:t>/</w:t>
        </w:r>
        <w:r w:rsidR="00A823A0" w:rsidRPr="00466E18">
          <w:rPr>
            <w:rStyle w:val="Accentuationintense"/>
            <w:rFonts w:asciiTheme="minorHAnsi" w:hAnsiTheme="minorHAnsi" w:cstheme="minorHAnsi"/>
            <w:sz w:val="20"/>
            <w:szCs w:val="20"/>
            <w:rtl/>
          </w:rPr>
          <w:t>الملحق 4</w:t>
        </w:r>
        <w:r w:rsidR="00A823A0" w:rsidRPr="00466E18">
          <w:rPr>
            <w:rStyle w:val="Accentuationintense"/>
            <w:rFonts w:asciiTheme="minorHAnsi" w:hAnsiTheme="minorHAnsi" w:cstheme="minorHAnsi"/>
            <w:sz w:val="20"/>
            <w:szCs w:val="20"/>
          </w:rPr>
          <w:t>.</w:t>
        </w:r>
        <w:proofErr w:type="spellStart"/>
        <w:r w:rsidR="00A823A0" w:rsidRPr="00466E18">
          <w:rPr>
            <w:rStyle w:val="Accentuationintense"/>
            <w:rFonts w:asciiTheme="minorHAnsi" w:hAnsiTheme="minorHAnsi" w:cstheme="minorHAnsi"/>
            <w:sz w:val="20"/>
            <w:szCs w:val="20"/>
          </w:rPr>
          <w:t>pdf</w:t>
        </w:r>
        <w:proofErr w:type="spellEnd"/>
      </w:hyperlink>
    </w:p>
    <w:p w14:paraId="1147AC79" w14:textId="77777777" w:rsidR="00A823A0" w:rsidRPr="00466E18" w:rsidRDefault="009010FB" w:rsidP="00943F5F">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75" w:beforeAutospacing="0" w:after="75" w:afterAutospacing="0"/>
        <w:rPr>
          <w:rStyle w:val="Accentuationintense"/>
          <w:rFonts w:asciiTheme="minorHAnsi" w:hAnsiTheme="minorHAnsi" w:cstheme="minorHAnsi"/>
          <w:sz w:val="20"/>
          <w:szCs w:val="20"/>
        </w:rPr>
      </w:pPr>
      <w:hyperlink r:id="rId12" w:history="1">
        <w:proofErr w:type="spellStart"/>
        <w:r w:rsidR="00A823A0" w:rsidRPr="00466E18">
          <w:rPr>
            <w:rStyle w:val="Accentuationintense"/>
            <w:rFonts w:asciiTheme="minorHAnsi" w:hAnsiTheme="minorHAnsi" w:cstheme="minorHAnsi"/>
            <w:sz w:val="20"/>
            <w:szCs w:val="20"/>
          </w:rPr>
          <w:t>uploads</w:t>
        </w:r>
        <w:proofErr w:type="spellEnd"/>
        <w:r w:rsidR="00A823A0" w:rsidRPr="00466E18">
          <w:rPr>
            <w:rStyle w:val="Accentuationintense"/>
            <w:rFonts w:asciiTheme="minorHAnsi" w:hAnsiTheme="minorHAnsi" w:cstheme="minorHAnsi"/>
            <w:sz w:val="20"/>
            <w:szCs w:val="20"/>
          </w:rPr>
          <w:t>/</w:t>
        </w:r>
        <w:proofErr w:type="spellStart"/>
        <w:r w:rsidR="00A823A0" w:rsidRPr="00466E18">
          <w:rPr>
            <w:rStyle w:val="Accentuationintense"/>
            <w:rFonts w:asciiTheme="minorHAnsi" w:hAnsiTheme="minorHAnsi" w:cstheme="minorHAnsi"/>
            <w:sz w:val="20"/>
            <w:szCs w:val="20"/>
          </w:rPr>
          <w:t>FCK_files</w:t>
        </w:r>
        <w:proofErr w:type="spellEnd"/>
        <w:r w:rsidR="00A823A0" w:rsidRPr="00466E18">
          <w:rPr>
            <w:rStyle w:val="Accentuationintense"/>
            <w:rFonts w:asciiTheme="minorHAnsi" w:hAnsiTheme="minorHAnsi" w:cstheme="minorHAnsi"/>
            <w:sz w:val="20"/>
            <w:szCs w:val="20"/>
          </w:rPr>
          <w:t>/</w:t>
        </w:r>
        <w:r w:rsidR="00A823A0" w:rsidRPr="00466E18">
          <w:rPr>
            <w:rStyle w:val="Accentuationintense"/>
            <w:rFonts w:asciiTheme="minorHAnsi" w:hAnsiTheme="minorHAnsi" w:cstheme="minorHAnsi"/>
            <w:sz w:val="20"/>
            <w:szCs w:val="20"/>
            <w:rtl/>
          </w:rPr>
          <w:t>الملحق 7</w:t>
        </w:r>
        <w:r w:rsidR="00A823A0" w:rsidRPr="00466E18">
          <w:rPr>
            <w:rStyle w:val="Accentuationintense"/>
            <w:rFonts w:asciiTheme="minorHAnsi" w:hAnsiTheme="minorHAnsi" w:cstheme="minorHAnsi"/>
            <w:sz w:val="20"/>
            <w:szCs w:val="20"/>
          </w:rPr>
          <w:t>.</w:t>
        </w:r>
        <w:proofErr w:type="spellStart"/>
        <w:r w:rsidR="00A823A0" w:rsidRPr="00466E18">
          <w:rPr>
            <w:rStyle w:val="Accentuationintense"/>
            <w:rFonts w:asciiTheme="minorHAnsi" w:hAnsiTheme="minorHAnsi" w:cstheme="minorHAnsi"/>
            <w:sz w:val="20"/>
            <w:szCs w:val="20"/>
          </w:rPr>
          <w:t>pdf</w:t>
        </w:r>
        <w:proofErr w:type="spellEnd"/>
      </w:hyperlink>
    </w:p>
    <w:p w14:paraId="05B052C9" w14:textId="77777777" w:rsidR="00A823A0" w:rsidRPr="00466E18" w:rsidRDefault="009010FB" w:rsidP="00943F5F">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75" w:beforeAutospacing="0" w:after="75" w:afterAutospacing="0"/>
        <w:rPr>
          <w:rStyle w:val="Accentuationintense"/>
          <w:rFonts w:asciiTheme="minorHAnsi" w:hAnsiTheme="minorHAnsi" w:cstheme="minorHAnsi"/>
          <w:sz w:val="20"/>
          <w:szCs w:val="20"/>
        </w:rPr>
      </w:pPr>
      <w:hyperlink r:id="rId13" w:history="1">
        <w:proofErr w:type="spellStart"/>
        <w:r w:rsidR="00A823A0" w:rsidRPr="00466E18">
          <w:rPr>
            <w:rStyle w:val="Accentuationintense"/>
            <w:rFonts w:asciiTheme="minorHAnsi" w:hAnsiTheme="minorHAnsi" w:cstheme="minorHAnsi"/>
            <w:sz w:val="20"/>
            <w:szCs w:val="20"/>
          </w:rPr>
          <w:t>uploads</w:t>
        </w:r>
        <w:proofErr w:type="spellEnd"/>
        <w:r w:rsidR="00A823A0" w:rsidRPr="00466E18">
          <w:rPr>
            <w:rStyle w:val="Accentuationintense"/>
            <w:rFonts w:asciiTheme="minorHAnsi" w:hAnsiTheme="minorHAnsi" w:cstheme="minorHAnsi"/>
            <w:sz w:val="20"/>
            <w:szCs w:val="20"/>
          </w:rPr>
          <w:t>/</w:t>
        </w:r>
        <w:proofErr w:type="spellStart"/>
        <w:r w:rsidR="00A823A0" w:rsidRPr="00466E18">
          <w:rPr>
            <w:rStyle w:val="Accentuationintense"/>
            <w:rFonts w:asciiTheme="minorHAnsi" w:hAnsiTheme="minorHAnsi" w:cstheme="minorHAnsi"/>
            <w:sz w:val="20"/>
            <w:szCs w:val="20"/>
          </w:rPr>
          <w:t>FCK_files</w:t>
        </w:r>
        <w:proofErr w:type="spellEnd"/>
        <w:r w:rsidR="00A823A0" w:rsidRPr="00466E18">
          <w:rPr>
            <w:rStyle w:val="Accentuationintense"/>
            <w:rFonts w:asciiTheme="minorHAnsi" w:hAnsiTheme="minorHAnsi" w:cstheme="minorHAnsi"/>
            <w:sz w:val="20"/>
            <w:szCs w:val="20"/>
          </w:rPr>
          <w:t>/</w:t>
        </w:r>
        <w:r w:rsidR="00A823A0" w:rsidRPr="00466E18">
          <w:rPr>
            <w:rStyle w:val="Accentuationintense"/>
            <w:rFonts w:asciiTheme="minorHAnsi" w:hAnsiTheme="minorHAnsi" w:cstheme="minorHAnsi"/>
            <w:sz w:val="20"/>
            <w:szCs w:val="20"/>
            <w:rtl/>
          </w:rPr>
          <w:t>إجراءاات الوقاية من فيروس كورونا</w:t>
        </w:r>
        <w:r w:rsidR="00A823A0" w:rsidRPr="00466E18">
          <w:rPr>
            <w:rStyle w:val="Accentuationintense"/>
            <w:rFonts w:asciiTheme="minorHAnsi" w:hAnsiTheme="minorHAnsi" w:cstheme="minorHAnsi"/>
            <w:sz w:val="20"/>
            <w:szCs w:val="20"/>
          </w:rPr>
          <w:t>.</w:t>
        </w:r>
        <w:proofErr w:type="spellStart"/>
        <w:r w:rsidR="00A823A0" w:rsidRPr="00466E18">
          <w:rPr>
            <w:rStyle w:val="Accentuationintense"/>
            <w:rFonts w:asciiTheme="minorHAnsi" w:hAnsiTheme="minorHAnsi" w:cstheme="minorHAnsi"/>
            <w:sz w:val="20"/>
            <w:szCs w:val="20"/>
          </w:rPr>
          <w:t>pdf</w:t>
        </w:r>
        <w:proofErr w:type="spellEnd"/>
      </w:hyperlink>
    </w:p>
    <w:p w14:paraId="58649EAB" w14:textId="77777777" w:rsidR="00A823A0" w:rsidRPr="00466E18" w:rsidRDefault="009010FB" w:rsidP="00943F5F">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75" w:beforeAutospacing="0" w:after="75" w:afterAutospacing="0"/>
        <w:rPr>
          <w:rStyle w:val="Accentuationintense"/>
          <w:rFonts w:asciiTheme="minorHAnsi" w:hAnsiTheme="minorHAnsi" w:cstheme="minorHAnsi"/>
          <w:sz w:val="20"/>
          <w:szCs w:val="20"/>
        </w:rPr>
      </w:pPr>
      <w:hyperlink r:id="rId14" w:history="1">
        <w:proofErr w:type="spellStart"/>
        <w:r w:rsidR="00A823A0" w:rsidRPr="00466E18">
          <w:rPr>
            <w:rStyle w:val="Accentuationintense"/>
            <w:rFonts w:asciiTheme="minorHAnsi" w:hAnsiTheme="minorHAnsi" w:cstheme="minorHAnsi"/>
            <w:sz w:val="20"/>
            <w:szCs w:val="20"/>
          </w:rPr>
          <w:t>uploads</w:t>
        </w:r>
        <w:proofErr w:type="spellEnd"/>
        <w:r w:rsidR="00A823A0" w:rsidRPr="00466E18">
          <w:rPr>
            <w:rStyle w:val="Accentuationintense"/>
            <w:rFonts w:asciiTheme="minorHAnsi" w:hAnsiTheme="minorHAnsi" w:cstheme="minorHAnsi"/>
            <w:sz w:val="20"/>
            <w:szCs w:val="20"/>
          </w:rPr>
          <w:t>/</w:t>
        </w:r>
        <w:proofErr w:type="spellStart"/>
        <w:r w:rsidR="00A823A0" w:rsidRPr="00466E18">
          <w:rPr>
            <w:rStyle w:val="Accentuationintense"/>
            <w:rFonts w:asciiTheme="minorHAnsi" w:hAnsiTheme="minorHAnsi" w:cstheme="minorHAnsi"/>
            <w:sz w:val="20"/>
            <w:szCs w:val="20"/>
          </w:rPr>
          <w:t>FCK_files</w:t>
        </w:r>
        <w:proofErr w:type="spellEnd"/>
        <w:r w:rsidR="00A823A0" w:rsidRPr="00466E18">
          <w:rPr>
            <w:rStyle w:val="Accentuationintense"/>
            <w:rFonts w:asciiTheme="minorHAnsi" w:hAnsiTheme="minorHAnsi" w:cstheme="minorHAnsi"/>
            <w:sz w:val="20"/>
            <w:szCs w:val="20"/>
          </w:rPr>
          <w:t>/Décret2020_257Arabe.pdf</w:t>
        </w:r>
      </w:hyperlink>
    </w:p>
    <w:p w14:paraId="2727E20F" w14:textId="77777777" w:rsidR="00A823A0" w:rsidRPr="00466E18" w:rsidRDefault="009010FB" w:rsidP="00943F5F">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75" w:beforeAutospacing="0" w:after="75" w:afterAutospacing="0"/>
        <w:rPr>
          <w:rStyle w:val="Accentuationintense"/>
          <w:rFonts w:asciiTheme="minorHAnsi" w:hAnsiTheme="minorHAnsi" w:cstheme="minorHAnsi"/>
          <w:sz w:val="20"/>
          <w:szCs w:val="20"/>
        </w:rPr>
      </w:pPr>
      <w:hyperlink r:id="rId15" w:history="1">
        <w:proofErr w:type="spellStart"/>
        <w:r w:rsidR="00A823A0" w:rsidRPr="00466E18">
          <w:rPr>
            <w:rStyle w:val="Accentuationintense"/>
            <w:rFonts w:asciiTheme="minorHAnsi" w:hAnsiTheme="minorHAnsi" w:cstheme="minorHAnsi"/>
            <w:sz w:val="20"/>
            <w:szCs w:val="20"/>
          </w:rPr>
          <w:t>uploads</w:t>
        </w:r>
        <w:proofErr w:type="spellEnd"/>
        <w:r w:rsidR="00A823A0" w:rsidRPr="00466E18">
          <w:rPr>
            <w:rStyle w:val="Accentuationintense"/>
            <w:rFonts w:asciiTheme="minorHAnsi" w:hAnsiTheme="minorHAnsi" w:cstheme="minorHAnsi"/>
            <w:sz w:val="20"/>
            <w:szCs w:val="20"/>
          </w:rPr>
          <w:t>/</w:t>
        </w:r>
        <w:proofErr w:type="spellStart"/>
        <w:r w:rsidR="00A823A0" w:rsidRPr="00466E18">
          <w:rPr>
            <w:rStyle w:val="Accentuationintense"/>
            <w:rFonts w:asciiTheme="minorHAnsi" w:hAnsiTheme="minorHAnsi" w:cstheme="minorHAnsi"/>
            <w:sz w:val="20"/>
            <w:szCs w:val="20"/>
          </w:rPr>
          <w:t>FCK_files</w:t>
        </w:r>
        <w:proofErr w:type="spellEnd"/>
        <w:r w:rsidR="00A823A0" w:rsidRPr="00466E18">
          <w:rPr>
            <w:rStyle w:val="Accentuationintense"/>
            <w:rFonts w:asciiTheme="minorHAnsi" w:hAnsiTheme="minorHAnsi" w:cstheme="minorHAnsi"/>
            <w:sz w:val="20"/>
            <w:szCs w:val="20"/>
          </w:rPr>
          <w:t>/JournalArabe0842020.pdf</w:t>
        </w:r>
      </w:hyperlink>
    </w:p>
    <w:p w14:paraId="40182E6B" w14:textId="77777777" w:rsidR="00A823A0" w:rsidRPr="00466E18" w:rsidRDefault="009010FB" w:rsidP="00943F5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7"/>
        </w:tabs>
        <w:spacing w:line="240" w:lineRule="auto"/>
        <w:rPr>
          <w:rStyle w:val="Accentuationintense"/>
          <w:rFonts w:cstheme="minorHAnsi"/>
          <w:sz w:val="20"/>
          <w:szCs w:val="20"/>
        </w:rPr>
      </w:pPr>
      <w:hyperlink r:id="rId16" w:history="1">
        <w:r w:rsidR="00411E30" w:rsidRPr="00466E18">
          <w:rPr>
            <w:rStyle w:val="Accentuationintense"/>
            <w:rFonts w:cstheme="minorHAnsi"/>
            <w:sz w:val="20"/>
            <w:szCs w:val="20"/>
          </w:rPr>
          <w:t>http://www.isst.nat.tn/fr/article/decrets</w:t>
        </w:r>
      </w:hyperlink>
    </w:p>
    <w:p w14:paraId="7AB997F5" w14:textId="77777777" w:rsidR="009D10D9" w:rsidRPr="00466E18" w:rsidRDefault="009010FB" w:rsidP="00943F5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7"/>
        </w:tabs>
        <w:spacing w:line="240" w:lineRule="auto"/>
        <w:rPr>
          <w:rStyle w:val="Accentuationintense"/>
          <w:rFonts w:cstheme="minorHAnsi"/>
          <w:sz w:val="20"/>
          <w:szCs w:val="20"/>
        </w:rPr>
      </w:pPr>
      <w:hyperlink r:id="rId17" w:history="1">
        <w:r w:rsidR="009D10D9" w:rsidRPr="00466E18">
          <w:rPr>
            <w:rStyle w:val="Accentuationintense"/>
            <w:rFonts w:cstheme="minorHAnsi"/>
            <w:sz w:val="20"/>
            <w:szCs w:val="20"/>
          </w:rPr>
          <w:t>http://www.isst.nat.tn/fr/article/arretes</w:t>
        </w:r>
      </w:hyperlink>
    </w:p>
    <w:p w14:paraId="3D079115" w14:textId="77777777" w:rsidR="00411E30" w:rsidRPr="00466E18" w:rsidRDefault="009D10D9" w:rsidP="00943F5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7"/>
        </w:tabs>
        <w:spacing w:line="240" w:lineRule="auto"/>
        <w:rPr>
          <w:rStyle w:val="Accentuationintense"/>
          <w:rFonts w:cstheme="minorHAnsi"/>
          <w:sz w:val="20"/>
          <w:szCs w:val="20"/>
        </w:rPr>
      </w:pPr>
      <w:r w:rsidRPr="00466E18">
        <w:rPr>
          <w:rStyle w:val="Accentuationintense"/>
          <w:rFonts w:cstheme="minorHAnsi"/>
          <w:sz w:val="20"/>
          <w:szCs w:val="20"/>
        </w:rPr>
        <w:t>https://www.pist.tn/</w:t>
      </w:r>
    </w:p>
    <w:p w14:paraId="6655AEDD" w14:textId="77777777" w:rsidR="00411E30" w:rsidRPr="00466E18" w:rsidRDefault="009010FB" w:rsidP="00943F5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37"/>
        </w:tabs>
        <w:spacing w:line="240" w:lineRule="auto"/>
        <w:rPr>
          <w:rStyle w:val="Accentuationintense"/>
        </w:rPr>
      </w:pPr>
      <w:hyperlink r:id="rId18" w:history="1">
        <w:r w:rsidR="00B46D86" w:rsidRPr="00466E18">
          <w:rPr>
            <w:rStyle w:val="Accentuationintense"/>
          </w:rPr>
          <w:t>www.iort.gov.tn</w:t>
        </w:r>
      </w:hyperlink>
      <w:r w:rsidR="009D10D9" w:rsidRPr="00466E18">
        <w:rPr>
          <w:rStyle w:val="Accentuationintense"/>
        </w:rPr>
        <w:tab/>
      </w:r>
    </w:p>
    <w:sectPr w:rsidR="00411E30" w:rsidRPr="00466E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40C7A" w14:textId="77777777" w:rsidR="004C2197" w:rsidRDefault="004C2197" w:rsidP="00B22164">
      <w:pPr>
        <w:spacing w:after="0" w:line="240" w:lineRule="auto"/>
      </w:pPr>
      <w:r>
        <w:separator/>
      </w:r>
    </w:p>
  </w:endnote>
  <w:endnote w:type="continuationSeparator" w:id="0">
    <w:p w14:paraId="561E70D0" w14:textId="77777777" w:rsidR="004C2197" w:rsidRDefault="004C2197" w:rsidP="00B22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5659276"/>
      <w:docPartObj>
        <w:docPartGallery w:val="Page Numbers (Bottom of Page)"/>
        <w:docPartUnique/>
      </w:docPartObj>
    </w:sdtPr>
    <w:sdtEndPr/>
    <w:sdtContent>
      <w:p w14:paraId="2BA7287C" w14:textId="77777777" w:rsidR="00B22164" w:rsidRDefault="00B22164">
        <w:pPr>
          <w:pStyle w:val="Pieddepage"/>
          <w:jc w:val="center"/>
        </w:pPr>
        <w:r>
          <w:fldChar w:fldCharType="begin"/>
        </w:r>
        <w:r>
          <w:instrText>PAGE   \* MERGEFORMAT</w:instrText>
        </w:r>
        <w:r>
          <w:fldChar w:fldCharType="separate"/>
        </w:r>
        <w:r w:rsidR="00466E18">
          <w:rPr>
            <w:noProof/>
          </w:rPr>
          <w:t>1</w:t>
        </w:r>
        <w:r>
          <w:fldChar w:fldCharType="end"/>
        </w:r>
      </w:p>
    </w:sdtContent>
  </w:sdt>
  <w:p w14:paraId="46C8EC19" w14:textId="77777777" w:rsidR="00B22164" w:rsidRDefault="00B22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55EDD" w14:textId="77777777" w:rsidR="004C2197" w:rsidRDefault="004C2197" w:rsidP="00B22164">
      <w:pPr>
        <w:spacing w:after="0" w:line="240" w:lineRule="auto"/>
      </w:pPr>
      <w:r>
        <w:separator/>
      </w:r>
    </w:p>
  </w:footnote>
  <w:footnote w:type="continuationSeparator" w:id="0">
    <w:p w14:paraId="1814AFCA" w14:textId="77777777" w:rsidR="004C2197" w:rsidRDefault="004C2197" w:rsidP="00B221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0262E"/>
    <w:multiLevelType w:val="multilevel"/>
    <w:tmpl w:val="CF00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72816"/>
    <w:multiLevelType w:val="multilevel"/>
    <w:tmpl w:val="1C80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9214E"/>
    <w:multiLevelType w:val="multilevel"/>
    <w:tmpl w:val="DAAE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101C4"/>
    <w:multiLevelType w:val="hybridMultilevel"/>
    <w:tmpl w:val="B94899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1DC24BA4"/>
    <w:multiLevelType w:val="multilevel"/>
    <w:tmpl w:val="09B01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579B4"/>
    <w:multiLevelType w:val="multilevel"/>
    <w:tmpl w:val="A864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337953"/>
    <w:multiLevelType w:val="multilevel"/>
    <w:tmpl w:val="6D04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5B6FEE"/>
    <w:multiLevelType w:val="multilevel"/>
    <w:tmpl w:val="76EA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D43047"/>
    <w:multiLevelType w:val="multilevel"/>
    <w:tmpl w:val="814A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DA70A5"/>
    <w:multiLevelType w:val="hybridMultilevel"/>
    <w:tmpl w:val="7688C0A0"/>
    <w:lvl w:ilvl="0" w:tplc="A7EEDE28">
      <w:start w:val="1"/>
      <w:numFmt w:val="decimal"/>
      <w:lvlText w:val="%1."/>
      <w:lvlJc w:val="left"/>
      <w:pPr>
        <w:ind w:left="720" w:hanging="360"/>
      </w:pPr>
      <w:rPr>
        <w:rFonts w:asciiTheme="majorBidi" w:hAnsiTheme="majorBidi" w:cstheme="majorBidi" w:hint="default"/>
        <w:b/>
        <w:bCs/>
        <w:color w:val="4F81BD" w:themeColor="accent1"/>
        <w:sz w:val="22"/>
        <w:szCs w:val="2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3C5547B1"/>
    <w:multiLevelType w:val="multilevel"/>
    <w:tmpl w:val="4CD0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6C63BC"/>
    <w:multiLevelType w:val="hybridMultilevel"/>
    <w:tmpl w:val="A3D80EDA"/>
    <w:lvl w:ilvl="0" w:tplc="B4663E00">
      <w:start w:val="1"/>
      <w:numFmt w:val="decimal"/>
      <w:lvlText w:val="%1."/>
      <w:lvlJc w:val="left"/>
      <w:pPr>
        <w:ind w:left="720" w:hanging="360"/>
      </w:pPr>
      <w:rPr>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2916B1E"/>
    <w:multiLevelType w:val="hybridMultilevel"/>
    <w:tmpl w:val="5F70C292"/>
    <w:lvl w:ilvl="0" w:tplc="B4663E00">
      <w:start w:val="1"/>
      <w:numFmt w:val="decimal"/>
      <w:lvlText w:val="%1."/>
      <w:lvlJc w:val="left"/>
      <w:pPr>
        <w:ind w:left="720" w:hanging="360"/>
      </w:pPr>
      <w:rPr>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29F128D"/>
    <w:multiLevelType w:val="multilevel"/>
    <w:tmpl w:val="BCC68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6F2C40"/>
    <w:multiLevelType w:val="multilevel"/>
    <w:tmpl w:val="97BA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2C2284"/>
    <w:multiLevelType w:val="hybridMultilevel"/>
    <w:tmpl w:val="BCFA552E"/>
    <w:lvl w:ilvl="0" w:tplc="0409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6" w15:restartNumberingAfterBreak="0">
    <w:nsid w:val="5649055B"/>
    <w:multiLevelType w:val="multilevel"/>
    <w:tmpl w:val="4990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2241EB"/>
    <w:multiLevelType w:val="multilevel"/>
    <w:tmpl w:val="3DDEF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B40296"/>
    <w:multiLevelType w:val="multilevel"/>
    <w:tmpl w:val="CBDE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883E5C"/>
    <w:multiLevelType w:val="multilevel"/>
    <w:tmpl w:val="154C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7F7177"/>
    <w:multiLevelType w:val="hybridMultilevel"/>
    <w:tmpl w:val="69E62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4966482"/>
    <w:multiLevelType w:val="hybridMultilevel"/>
    <w:tmpl w:val="809C497A"/>
    <w:lvl w:ilvl="0" w:tplc="458219B6">
      <w:start w:val="1"/>
      <w:numFmt w:val="decimal"/>
      <w:lvlText w:val="%1."/>
      <w:lvlJc w:val="left"/>
      <w:pPr>
        <w:ind w:left="360" w:hanging="360"/>
      </w:pPr>
      <w:rPr>
        <w:b/>
        <w:bCs/>
        <w:color w:val="4F81BD" w:themeColor="accent1"/>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773A3E1D"/>
    <w:multiLevelType w:val="hybridMultilevel"/>
    <w:tmpl w:val="BA361D56"/>
    <w:lvl w:ilvl="0" w:tplc="A7EEDE28">
      <w:start w:val="1"/>
      <w:numFmt w:val="decimal"/>
      <w:lvlText w:val="%1."/>
      <w:lvlJc w:val="left"/>
      <w:pPr>
        <w:ind w:left="360" w:hanging="360"/>
      </w:pPr>
      <w:rPr>
        <w:rFonts w:asciiTheme="majorBidi" w:hAnsiTheme="majorBidi" w:cstheme="majorBidi" w:hint="default"/>
        <w:b/>
        <w:bCs/>
        <w:color w:val="4F81BD" w:themeColor="accent1"/>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7901271"/>
    <w:multiLevelType w:val="hybridMultilevel"/>
    <w:tmpl w:val="5EA8D02E"/>
    <w:lvl w:ilvl="0" w:tplc="458219B6">
      <w:start w:val="1"/>
      <w:numFmt w:val="decimal"/>
      <w:lvlText w:val="%1."/>
      <w:lvlJc w:val="left"/>
      <w:pPr>
        <w:ind w:left="360" w:hanging="360"/>
      </w:pPr>
      <w:rPr>
        <w:b/>
        <w:bCs/>
        <w:color w:val="4F81BD"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C3F4283"/>
    <w:multiLevelType w:val="multilevel"/>
    <w:tmpl w:val="AC3AD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261C94"/>
    <w:multiLevelType w:val="multilevel"/>
    <w:tmpl w:val="219E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9583006">
    <w:abstractNumId w:val="11"/>
  </w:num>
  <w:num w:numId="2" w16cid:durableId="1657999343">
    <w:abstractNumId w:val="6"/>
  </w:num>
  <w:num w:numId="3" w16cid:durableId="997154225">
    <w:abstractNumId w:val="10"/>
  </w:num>
  <w:num w:numId="4" w16cid:durableId="1352878939">
    <w:abstractNumId w:val="19"/>
  </w:num>
  <w:num w:numId="5" w16cid:durableId="278265989">
    <w:abstractNumId w:val="1"/>
  </w:num>
  <w:num w:numId="6" w16cid:durableId="1106970040">
    <w:abstractNumId w:val="7"/>
  </w:num>
  <w:num w:numId="7" w16cid:durableId="506218561">
    <w:abstractNumId w:val="5"/>
  </w:num>
  <w:num w:numId="8" w16cid:durableId="1836412721">
    <w:abstractNumId w:val="16"/>
  </w:num>
  <w:num w:numId="9" w16cid:durableId="1378578843">
    <w:abstractNumId w:val="24"/>
  </w:num>
  <w:num w:numId="10" w16cid:durableId="209415744">
    <w:abstractNumId w:val="17"/>
  </w:num>
  <w:num w:numId="11" w16cid:durableId="1435439511">
    <w:abstractNumId w:val="4"/>
  </w:num>
  <w:num w:numId="12" w16cid:durableId="974211886">
    <w:abstractNumId w:val="2"/>
  </w:num>
  <w:num w:numId="13" w16cid:durableId="1319772952">
    <w:abstractNumId w:val="14"/>
  </w:num>
  <w:num w:numId="14" w16cid:durableId="441923979">
    <w:abstractNumId w:val="0"/>
  </w:num>
  <w:num w:numId="15" w16cid:durableId="1318195096">
    <w:abstractNumId w:val="8"/>
  </w:num>
  <w:num w:numId="16" w16cid:durableId="23292493">
    <w:abstractNumId w:val="13"/>
  </w:num>
  <w:num w:numId="17" w16cid:durableId="1120759142">
    <w:abstractNumId w:val="25"/>
  </w:num>
  <w:num w:numId="18" w16cid:durableId="364991545">
    <w:abstractNumId w:val="18"/>
  </w:num>
  <w:num w:numId="19" w16cid:durableId="187724142">
    <w:abstractNumId w:val="12"/>
  </w:num>
  <w:num w:numId="20" w16cid:durableId="574358239">
    <w:abstractNumId w:val="3"/>
  </w:num>
  <w:num w:numId="21" w16cid:durableId="1617105667">
    <w:abstractNumId w:val="21"/>
  </w:num>
  <w:num w:numId="22" w16cid:durableId="1813936476">
    <w:abstractNumId w:val="23"/>
  </w:num>
  <w:num w:numId="23" w16cid:durableId="1393117013">
    <w:abstractNumId w:val="22"/>
  </w:num>
  <w:num w:numId="24" w16cid:durableId="677922818">
    <w:abstractNumId w:val="9"/>
  </w:num>
  <w:num w:numId="25" w16cid:durableId="1913538522">
    <w:abstractNumId w:val="15"/>
  </w:num>
  <w:num w:numId="26" w16cid:durableId="20563474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0EB3"/>
    <w:rsid w:val="00093C8A"/>
    <w:rsid w:val="000B15A7"/>
    <w:rsid w:val="000D3F4C"/>
    <w:rsid w:val="000F3EF3"/>
    <w:rsid w:val="0013455C"/>
    <w:rsid w:val="00142FCF"/>
    <w:rsid w:val="00156FEE"/>
    <w:rsid w:val="001B25F6"/>
    <w:rsid w:val="0022635B"/>
    <w:rsid w:val="00310C6D"/>
    <w:rsid w:val="003317DA"/>
    <w:rsid w:val="0038362C"/>
    <w:rsid w:val="003E2C7F"/>
    <w:rsid w:val="00410B1E"/>
    <w:rsid w:val="00411E30"/>
    <w:rsid w:val="00437A6C"/>
    <w:rsid w:val="00463BE3"/>
    <w:rsid w:val="00466E18"/>
    <w:rsid w:val="004C2197"/>
    <w:rsid w:val="004E0EB3"/>
    <w:rsid w:val="0052333F"/>
    <w:rsid w:val="005A5971"/>
    <w:rsid w:val="005E3099"/>
    <w:rsid w:val="006B1FE0"/>
    <w:rsid w:val="007346AF"/>
    <w:rsid w:val="0077018F"/>
    <w:rsid w:val="00784CAB"/>
    <w:rsid w:val="007E38C6"/>
    <w:rsid w:val="009010FB"/>
    <w:rsid w:val="00943F5F"/>
    <w:rsid w:val="00953E8D"/>
    <w:rsid w:val="009710E3"/>
    <w:rsid w:val="00975688"/>
    <w:rsid w:val="009D10D9"/>
    <w:rsid w:val="009D7D5A"/>
    <w:rsid w:val="009E707C"/>
    <w:rsid w:val="00A823A0"/>
    <w:rsid w:val="00B22164"/>
    <w:rsid w:val="00B46D86"/>
    <w:rsid w:val="00BD1369"/>
    <w:rsid w:val="00C104C9"/>
    <w:rsid w:val="00C10B0E"/>
    <w:rsid w:val="00C21361"/>
    <w:rsid w:val="00C538EB"/>
    <w:rsid w:val="00C75D7D"/>
    <w:rsid w:val="00D25B5D"/>
    <w:rsid w:val="00D27B19"/>
    <w:rsid w:val="00DB1195"/>
    <w:rsid w:val="00DC1BC7"/>
    <w:rsid w:val="00E67634"/>
    <w:rsid w:val="00EE5EC7"/>
    <w:rsid w:val="00F17BD5"/>
    <w:rsid w:val="00F2180B"/>
    <w:rsid w:val="00F61AA3"/>
    <w:rsid w:val="00F84CEB"/>
    <w:rsid w:val="00FB20BE"/>
    <w:rsid w:val="00FB5AF6"/>
    <w:rsid w:val="00FE2FC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20DE4"/>
  <w15:docId w15:val="{75A80041-5A7C-43B5-A1B5-E7138EEB3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42F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676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093C8A"/>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67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676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7634"/>
    <w:rPr>
      <w:rFonts w:ascii="Tahoma" w:hAnsi="Tahoma" w:cs="Tahoma"/>
      <w:sz w:val="16"/>
      <w:szCs w:val="16"/>
    </w:rPr>
  </w:style>
  <w:style w:type="character" w:customStyle="1" w:styleId="Titre2Car">
    <w:name w:val="Titre 2 Car"/>
    <w:basedOn w:val="Policepardfaut"/>
    <w:link w:val="Titre2"/>
    <w:uiPriority w:val="9"/>
    <w:rsid w:val="00E67634"/>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38362C"/>
    <w:pPr>
      <w:ind w:left="720"/>
      <w:contextualSpacing/>
    </w:pPr>
  </w:style>
  <w:style w:type="character" w:styleId="Lienhypertexte">
    <w:name w:val="Hyperlink"/>
    <w:basedOn w:val="Policepardfaut"/>
    <w:uiPriority w:val="99"/>
    <w:unhideWhenUsed/>
    <w:rsid w:val="00A823A0"/>
    <w:rPr>
      <w:color w:val="0000FF" w:themeColor="hyperlink"/>
      <w:u w:val="single"/>
    </w:rPr>
  </w:style>
  <w:style w:type="paragraph" w:styleId="NormalWeb">
    <w:name w:val="Normal (Web)"/>
    <w:basedOn w:val="Normal"/>
    <w:uiPriority w:val="99"/>
    <w:semiHidden/>
    <w:unhideWhenUsed/>
    <w:rsid w:val="00A823A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93C8A"/>
    <w:rPr>
      <w:b/>
      <w:bCs/>
    </w:rPr>
  </w:style>
  <w:style w:type="character" w:customStyle="1" w:styleId="Titre3Car">
    <w:name w:val="Titre 3 Car"/>
    <w:basedOn w:val="Policepardfaut"/>
    <w:link w:val="Titre3"/>
    <w:uiPriority w:val="9"/>
    <w:rsid w:val="00093C8A"/>
    <w:rPr>
      <w:rFonts w:asciiTheme="majorHAnsi" w:eastAsiaTheme="majorEastAsia" w:hAnsiTheme="majorHAnsi" w:cstheme="majorBidi"/>
      <w:b/>
      <w:bCs/>
      <w:color w:val="4F81BD" w:themeColor="accent1"/>
    </w:rPr>
  </w:style>
  <w:style w:type="character" w:customStyle="1" w:styleId="Titre1Car">
    <w:name w:val="Titre 1 Car"/>
    <w:basedOn w:val="Policepardfaut"/>
    <w:link w:val="Titre1"/>
    <w:uiPriority w:val="9"/>
    <w:rsid w:val="00142FCF"/>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unhideWhenUsed/>
    <w:rsid w:val="00B22164"/>
    <w:pPr>
      <w:tabs>
        <w:tab w:val="center" w:pos="4536"/>
        <w:tab w:val="right" w:pos="9072"/>
      </w:tabs>
      <w:spacing w:after="0" w:line="240" w:lineRule="auto"/>
    </w:pPr>
  </w:style>
  <w:style w:type="character" w:customStyle="1" w:styleId="En-tteCar">
    <w:name w:val="En-tête Car"/>
    <w:basedOn w:val="Policepardfaut"/>
    <w:link w:val="En-tte"/>
    <w:uiPriority w:val="99"/>
    <w:rsid w:val="00B22164"/>
  </w:style>
  <w:style w:type="paragraph" w:styleId="Pieddepage">
    <w:name w:val="footer"/>
    <w:basedOn w:val="Normal"/>
    <w:link w:val="PieddepageCar"/>
    <w:uiPriority w:val="99"/>
    <w:unhideWhenUsed/>
    <w:rsid w:val="00B221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2164"/>
  </w:style>
  <w:style w:type="character" w:styleId="Accentuationintense">
    <w:name w:val="Intense Emphasis"/>
    <w:basedOn w:val="Policepardfaut"/>
    <w:uiPriority w:val="21"/>
    <w:qFormat/>
    <w:rsid w:val="00466E18"/>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702801">
      <w:bodyDiv w:val="1"/>
      <w:marLeft w:val="0"/>
      <w:marRight w:val="0"/>
      <w:marTop w:val="0"/>
      <w:marBottom w:val="0"/>
      <w:divBdr>
        <w:top w:val="none" w:sz="0" w:space="0" w:color="auto"/>
        <w:left w:val="none" w:sz="0" w:space="0" w:color="auto"/>
        <w:bottom w:val="none" w:sz="0" w:space="0" w:color="auto"/>
        <w:right w:val="none" w:sz="0" w:space="0" w:color="auto"/>
      </w:divBdr>
    </w:div>
    <w:div w:id="1021322009">
      <w:bodyDiv w:val="1"/>
      <w:marLeft w:val="0"/>
      <w:marRight w:val="0"/>
      <w:marTop w:val="0"/>
      <w:marBottom w:val="0"/>
      <w:divBdr>
        <w:top w:val="none" w:sz="0" w:space="0" w:color="auto"/>
        <w:left w:val="none" w:sz="0" w:space="0" w:color="auto"/>
        <w:bottom w:val="none" w:sz="0" w:space="0" w:color="auto"/>
        <w:right w:val="none" w:sz="0" w:space="0" w:color="auto"/>
      </w:divBdr>
    </w:div>
    <w:div w:id="1179351079">
      <w:bodyDiv w:val="1"/>
      <w:marLeft w:val="0"/>
      <w:marRight w:val="0"/>
      <w:marTop w:val="0"/>
      <w:marBottom w:val="0"/>
      <w:divBdr>
        <w:top w:val="none" w:sz="0" w:space="0" w:color="auto"/>
        <w:left w:val="none" w:sz="0" w:space="0" w:color="auto"/>
        <w:bottom w:val="none" w:sz="0" w:space="0" w:color="auto"/>
        <w:right w:val="none" w:sz="0" w:space="0" w:color="auto"/>
      </w:divBdr>
    </w:div>
    <w:div w:id="1600717778">
      <w:bodyDiv w:val="1"/>
      <w:marLeft w:val="0"/>
      <w:marRight w:val="0"/>
      <w:marTop w:val="0"/>
      <w:marBottom w:val="0"/>
      <w:divBdr>
        <w:top w:val="none" w:sz="0" w:space="0" w:color="auto"/>
        <w:left w:val="none" w:sz="0" w:space="0" w:color="auto"/>
        <w:bottom w:val="none" w:sz="0" w:space="0" w:color="auto"/>
        <w:right w:val="none" w:sz="0" w:space="0" w:color="auto"/>
      </w:divBdr>
    </w:div>
    <w:div w:id="170231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st.nat.tn/fr/article/covid-19-veille-reglementaire" TargetMode="External"/><Relationship Id="rId13" Type="http://schemas.openxmlformats.org/officeDocument/2006/relationships/hyperlink" Target="http://www.isst.nat.tn/uploads/FCK_files/%D8%A5%D8%AC%D8%B1%D8%A7%D8%A1%D8%A7%D8%A7%D8%AA%20%D8%A7%D9%84%D9%88%D9%82%D8%A7%D9%8A%D8%A9%20%D9%85%D9%86%20%D9%81%D9%8A%D8%B1%D9%88%D8%B3%20%D9%83%D9%88%D8%B1%D9%88%D9%86%D8%A7.pdf" TargetMode="External"/><Relationship Id="rId18" Type="http://schemas.openxmlformats.org/officeDocument/2006/relationships/hyperlink" Target="http://www.iort.gov.t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isst.nat.tn/uploads/FCK_files/%D8%A7%D9%84%D9%85%D9%84%D8%AD%D9%82%207.pdf" TargetMode="External"/><Relationship Id="rId17" Type="http://schemas.openxmlformats.org/officeDocument/2006/relationships/hyperlink" Target="http://www.isst.nat.tn/fr/article/arretes" TargetMode="External"/><Relationship Id="rId2" Type="http://schemas.openxmlformats.org/officeDocument/2006/relationships/styles" Target="styles.xml"/><Relationship Id="rId16" Type="http://schemas.openxmlformats.org/officeDocument/2006/relationships/hyperlink" Target="http://www.isst.nat.tn/fr/article/decret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sst.nat.tn/uploads/FCK_files/%D8%A7%D9%84%D9%85%D9%84%D8%AD%D9%82%204.pdf" TargetMode="External"/><Relationship Id="rId5" Type="http://schemas.openxmlformats.org/officeDocument/2006/relationships/footnotes" Target="footnotes.xml"/><Relationship Id="rId15" Type="http://schemas.openxmlformats.org/officeDocument/2006/relationships/hyperlink" Target="http://www.isst.nat.tn/uploads/FCK_files/JournalArabe0842020.pdf" TargetMode="External"/><Relationship Id="rId10" Type="http://schemas.openxmlformats.org/officeDocument/2006/relationships/hyperlink" Target="http://www.isst.nat.tn/uploads/FCK_files/%D8%A7%D9%84%D9%85%D9%84%D8%AD%D9%82%202.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sst.nat.tn/uploads/FCK_files/%D8%A7%D9%84%D9%85%D9%84%D8%AD%D9%82%201.pdf" TargetMode="External"/><Relationship Id="rId14" Type="http://schemas.openxmlformats.org/officeDocument/2006/relationships/hyperlink" Target="http://www.isst.nat.tn/uploads/FCK_files/D%C3%A9cret2020_257Arabe.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8321</TotalTime>
  <Pages>2</Pages>
  <Words>800</Words>
  <Characters>4402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IMEN</dc:creator>
  <cp:lastModifiedBy>21698778023</cp:lastModifiedBy>
  <cp:revision>50</cp:revision>
  <cp:lastPrinted>2024-09-09T11:48:00Z</cp:lastPrinted>
  <dcterms:created xsi:type="dcterms:W3CDTF">2024-08-22T17:27:00Z</dcterms:created>
  <dcterms:modified xsi:type="dcterms:W3CDTF">2024-09-09T11:49:00Z</dcterms:modified>
</cp:coreProperties>
</file>