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5b2xjor1gihp" w:id="0"/>
      <w:bookmarkEnd w:id="0"/>
      <w:r w:rsidDel="00000000" w:rsidR="00000000" w:rsidRPr="00000000">
        <w:rPr>
          <w:rtl w:val="0"/>
        </w:rPr>
        <w:t xml:space="preserve">DÉCLARATION DE NON-CONDAMNATION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Je soussigné(e), ............................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Nom et prénoms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Nom de jeune fille suivi du nom d’épouse pour les femmes mariées.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Demeurant à 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Né(e) le ............................ à ............................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Fils – fille (1) de : ............................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Nom et prénoms du père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Et de : ............................</w:t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Nom de jeune fille et prénoms de la mère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Déclare sur l’honneur, conformément à l’article 17 de l’arrêté du 9 février 1988 relatif au Registre du Commerce et des Sociétés, n’avoir fait l’objet d’aucune condamnation pénale, ni de sanction civile ou administrative de nature à m’interdire de gérer, d’administrer ou de diriger une personne morale ou d’exercer une activité commerciale ou artisanale.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Fait à ............................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 ............................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(1) Rayer la mention inutile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