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C6D" w:rsidRDefault="00953C6D" w:rsidP="00953C6D">
      <w:pPr>
        <w:pStyle w:val="Lgende"/>
        <w:keepNext/>
      </w:pP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3182"/>
        <w:gridCol w:w="4401"/>
        <w:gridCol w:w="1963"/>
      </w:tblGrid>
      <w:tr w:rsidR="00953C6D" w:rsidTr="00953C6D">
        <w:tc>
          <w:tcPr>
            <w:tcW w:w="3182" w:type="dxa"/>
          </w:tcPr>
          <w:p w:rsidR="00953C6D" w:rsidRDefault="00953C6D" w:rsidP="00953C6D">
            <w:pPr>
              <w:spacing w:line="480" w:lineRule="atLeast"/>
              <w:outlineLvl w:val="2"/>
              <w:rPr>
                <w:rFonts w:ascii="Arial" w:eastAsia="Times New Roman" w:hAnsi="Arial" w:cs="Arial"/>
                <w:b/>
                <w:bCs/>
                <w:color w:val="0076DB"/>
                <w:sz w:val="33"/>
                <w:szCs w:val="33"/>
                <w:lang w:val="fr-FR" w:eastAsia="fr-FR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18ECC8F5" wp14:editId="4EE63146">
                  <wp:extent cx="1433830" cy="878207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878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1" w:type="dxa"/>
          </w:tcPr>
          <w:p w:rsidR="00953C6D" w:rsidRDefault="00953C6D" w:rsidP="00953C6D">
            <w:pPr>
              <w:spacing w:line="480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76DB"/>
                <w:sz w:val="33"/>
                <w:szCs w:val="33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76DB"/>
                <w:sz w:val="33"/>
                <w:szCs w:val="33"/>
                <w:lang w:val="fr-FR" w:eastAsia="fr-FR"/>
              </w:rPr>
              <w:t>PLAN DE GESTION DES RISQUES SST</w:t>
            </w:r>
          </w:p>
        </w:tc>
        <w:tc>
          <w:tcPr>
            <w:tcW w:w="1963" w:type="dxa"/>
          </w:tcPr>
          <w:p w:rsidR="00953C6D" w:rsidRDefault="00953C6D" w:rsidP="00953C6D">
            <w:pPr>
              <w:spacing w:line="480" w:lineRule="atLeast"/>
              <w:outlineLvl w:val="2"/>
              <w:rPr>
                <w:rFonts w:ascii="Arial" w:eastAsia="Times New Roman" w:hAnsi="Arial" w:cs="Arial"/>
                <w:b/>
                <w:bCs/>
                <w:color w:val="0076DB"/>
                <w:sz w:val="33"/>
                <w:szCs w:val="33"/>
                <w:lang w:val="fr-FR" w:eastAsia="fr-FR"/>
              </w:rPr>
            </w:pPr>
            <w:r w:rsidRPr="00953C6D">
              <w:rPr>
                <w:rFonts w:ascii="Arial" w:eastAsia="Times New Roman" w:hAnsi="Arial" w:cs="Arial"/>
                <w:b/>
                <w:bCs/>
                <w:color w:val="0076DB"/>
                <w:sz w:val="28"/>
                <w:szCs w:val="28"/>
                <w:lang w:val="fr-FR" w:eastAsia="fr-FR"/>
              </w:rPr>
              <w:t>Version 1.0</w:t>
            </w:r>
          </w:p>
        </w:tc>
      </w:tr>
    </w:tbl>
    <w:p w:rsidR="00953C6D" w:rsidRDefault="00953C6D" w:rsidP="00953C6D">
      <w:pPr>
        <w:shd w:val="clear" w:color="auto" w:fill="FFFFFF"/>
        <w:spacing w:after="0" w:line="480" w:lineRule="atLeast"/>
        <w:outlineLvl w:val="2"/>
        <w:rPr>
          <w:rFonts w:ascii="Arial" w:eastAsia="Times New Roman" w:hAnsi="Arial" w:cs="Arial"/>
          <w:b/>
          <w:bCs/>
          <w:color w:val="0076DB"/>
          <w:sz w:val="33"/>
          <w:szCs w:val="33"/>
          <w:lang w:val="fr-FR" w:eastAsia="fr-FR"/>
        </w:rPr>
      </w:pPr>
    </w:p>
    <w:p w:rsidR="00953C6D" w:rsidRDefault="00953C6D" w:rsidP="00953C6D">
      <w:pPr>
        <w:shd w:val="clear" w:color="auto" w:fill="FFFFFF"/>
        <w:spacing w:after="0" w:line="480" w:lineRule="atLeast"/>
        <w:outlineLvl w:val="2"/>
        <w:rPr>
          <w:rFonts w:ascii="Arial" w:eastAsia="Times New Roman" w:hAnsi="Arial" w:cs="Arial"/>
          <w:b/>
          <w:bCs/>
          <w:color w:val="0076DB"/>
          <w:sz w:val="33"/>
          <w:szCs w:val="33"/>
          <w:lang w:val="fr-FR" w:eastAsia="fr-FR"/>
        </w:rPr>
      </w:pPr>
    </w:p>
    <w:p w:rsidR="00953C6D" w:rsidRDefault="00953C6D" w:rsidP="00953C6D">
      <w:pPr>
        <w:shd w:val="clear" w:color="auto" w:fill="FFFFFF"/>
        <w:spacing w:after="0" w:line="480" w:lineRule="atLeast"/>
        <w:outlineLvl w:val="2"/>
        <w:rPr>
          <w:rFonts w:ascii="Arial" w:eastAsia="Times New Roman" w:hAnsi="Arial" w:cs="Arial"/>
          <w:b/>
          <w:bCs/>
          <w:color w:val="0076DB"/>
          <w:sz w:val="33"/>
          <w:szCs w:val="33"/>
          <w:lang w:val="fr-FR" w:eastAsia="fr-FR"/>
        </w:rPr>
      </w:pPr>
    </w:p>
    <w:p w:rsidR="00953C6D" w:rsidRPr="00953C6D" w:rsidRDefault="00953C6D" w:rsidP="00953C6D">
      <w:pPr>
        <w:shd w:val="clear" w:color="auto" w:fill="FFFFFF"/>
        <w:spacing w:after="0" w:line="480" w:lineRule="atLeast"/>
        <w:outlineLvl w:val="2"/>
        <w:rPr>
          <w:rFonts w:ascii="Arial" w:eastAsia="Times New Roman" w:hAnsi="Arial" w:cs="Arial"/>
          <w:color w:val="0076DB"/>
          <w:sz w:val="33"/>
          <w:szCs w:val="33"/>
          <w:lang w:val="fr-FR" w:eastAsia="fr-FR"/>
        </w:rPr>
      </w:pPr>
      <w:r w:rsidRPr="00953C6D">
        <w:rPr>
          <w:rFonts w:ascii="Arial" w:eastAsia="Times New Roman" w:hAnsi="Arial" w:cs="Arial"/>
          <w:b/>
          <w:bCs/>
          <w:color w:val="0076DB"/>
          <w:sz w:val="33"/>
          <w:szCs w:val="33"/>
          <w:lang w:val="fr-FR" w:eastAsia="fr-FR"/>
        </w:rPr>
        <w:t>1. Portée, contexte et critères</w:t>
      </w:r>
    </w:p>
    <w:p w:rsidR="00953C6D" w:rsidRPr="00953C6D" w:rsidRDefault="00953C6D" w:rsidP="00953C6D">
      <w:pPr>
        <w:shd w:val="clear" w:color="auto" w:fill="FFFFFF"/>
        <w:spacing w:before="375" w:after="375" w:line="480" w:lineRule="atLeast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L’objectif de cette étape est de personnaliser le processus de gestion des risques et d’établir les paramètres de gestion des risques SST.</w:t>
      </w:r>
    </w:p>
    <w:p w:rsidR="00953C6D" w:rsidRPr="00953C6D" w:rsidRDefault="0086452D" w:rsidP="0086452D">
      <w:pPr>
        <w:shd w:val="clear" w:color="auto" w:fill="FFFFFF"/>
        <w:spacing w:after="0" w:line="480" w:lineRule="atLeast"/>
        <w:jc w:val="both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 xml:space="preserve">A ce niveau Telcotec, définit </w:t>
      </w:r>
      <w:r w:rsidR="00953C6D"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à quel niveau la gestion des risques sera appliquée : activités stratégiques, opérationnelles, de</w:t>
      </w:r>
      <w:r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 xml:space="preserve"> programme, de projet ou autres et ce en tenant compte des objectifs de la société, </w:t>
      </w:r>
      <w:r w:rsidR="00953C6D"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 xml:space="preserve"> des résultats attendus, des outils, des techniques, des ressources, des responsabilités, des dossiers à tenir, entre autres.</w:t>
      </w:r>
      <w:r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 xml:space="preserve"> </w:t>
      </w:r>
      <w:r w:rsidR="00953C6D"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Le contexte devrait refléter l’environnement spécifique de l’activité à laquelle le processus de gestion des risques est appliqué.</w:t>
      </w:r>
    </w:p>
    <w:p w:rsidR="00953C6D" w:rsidRPr="00953C6D" w:rsidRDefault="0086452D" w:rsidP="0086452D">
      <w:pPr>
        <w:shd w:val="clear" w:color="auto" w:fill="FFFFFF"/>
        <w:spacing w:before="375" w:after="375" w:line="480" w:lineRule="atLeast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 xml:space="preserve">De même, note société TELCOTEC va  </w:t>
      </w:r>
      <w:r w:rsidR="00953C6D"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préciser le mo</w:t>
      </w:r>
      <w:r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ntant et le type de risque qu’on</w:t>
      </w:r>
      <w:r w:rsidR="00953C6D"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 xml:space="preserve"> peut ou non as</w:t>
      </w:r>
      <w:r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sumer par rapport aux objectifs</w:t>
      </w:r>
    </w:p>
    <w:p w:rsidR="00953C6D" w:rsidRDefault="00953C6D" w:rsidP="00953C6D">
      <w:pPr>
        <w:shd w:val="clear" w:color="auto" w:fill="FFFFFF"/>
        <w:spacing w:before="375" w:after="375" w:line="480" w:lineRule="atLeast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Pour appuyer la prise de décisions, des critères devraient être établis pour évaluer l’importance du risque. Ces critères sont dynamiques et devraient être revus périodiquement et modifiés au besoin.</w:t>
      </w:r>
    </w:p>
    <w:p w:rsidR="0086452D" w:rsidRDefault="0086452D" w:rsidP="00953C6D">
      <w:pPr>
        <w:shd w:val="clear" w:color="auto" w:fill="FFFFFF"/>
        <w:spacing w:before="375" w:after="375" w:line="480" w:lineRule="atLeast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</w:p>
    <w:p w:rsidR="0086452D" w:rsidRPr="00953C6D" w:rsidRDefault="0086452D" w:rsidP="00953C6D">
      <w:pPr>
        <w:shd w:val="clear" w:color="auto" w:fill="FFFFFF"/>
        <w:spacing w:before="375" w:after="375" w:line="480" w:lineRule="atLeast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</w:p>
    <w:p w:rsidR="00953C6D" w:rsidRPr="00953C6D" w:rsidRDefault="00953C6D" w:rsidP="0086452D">
      <w:pPr>
        <w:shd w:val="clear" w:color="auto" w:fill="FFFFFF"/>
        <w:spacing w:after="0" w:line="480" w:lineRule="atLeast"/>
        <w:outlineLvl w:val="2"/>
        <w:rPr>
          <w:rFonts w:ascii="Arial" w:eastAsia="Times New Roman" w:hAnsi="Arial" w:cs="Arial"/>
          <w:color w:val="0076DB"/>
          <w:sz w:val="33"/>
          <w:szCs w:val="33"/>
          <w:lang w:val="fr-FR" w:eastAsia="fr-FR"/>
        </w:rPr>
      </w:pPr>
      <w:r w:rsidRPr="00953C6D">
        <w:rPr>
          <w:rFonts w:ascii="Arial" w:eastAsia="Times New Roman" w:hAnsi="Arial" w:cs="Arial"/>
          <w:b/>
          <w:bCs/>
          <w:color w:val="0076DB"/>
          <w:sz w:val="33"/>
          <w:szCs w:val="33"/>
          <w:lang w:val="fr-FR" w:eastAsia="fr-FR"/>
        </w:rPr>
        <w:t xml:space="preserve">2. Communication </w:t>
      </w:r>
    </w:p>
    <w:p w:rsidR="00953C6D" w:rsidRPr="00953C6D" w:rsidRDefault="00953C6D" w:rsidP="0086452D">
      <w:pPr>
        <w:shd w:val="clear" w:color="auto" w:fill="FFFFFF"/>
        <w:spacing w:before="375" w:after="375" w:line="480" w:lineRule="atLeast"/>
        <w:jc w:val="both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 xml:space="preserve">L’objectif de la communication est d’aider </w:t>
      </w:r>
      <w:r w:rsidR="0086452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 xml:space="preserve">toute </w:t>
      </w:r>
      <w:proofErr w:type="gramStart"/>
      <w:r w:rsidR="0086452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 xml:space="preserve">l’équipe </w:t>
      </w: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 xml:space="preserve"> concernées</w:t>
      </w:r>
      <w:proofErr w:type="gramEnd"/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 xml:space="preserve"> à comprendre le risque, sur la base desquelles les décisions sont prises et les raisons pour lesquelles des mesures spécifiques sont nécessaires. La communication vise à promouvoir la sensibilisation et la compréhension des risques, tandis que la consultation consiste à obtenir des commentaires et de l’information pour appuyer la prise de décisions.</w:t>
      </w:r>
    </w:p>
    <w:p w:rsidR="00953C6D" w:rsidRPr="00953C6D" w:rsidRDefault="00953C6D" w:rsidP="0086452D">
      <w:pPr>
        <w:shd w:val="clear" w:color="auto" w:fill="FFFFFF"/>
        <w:spacing w:before="375" w:after="375" w:line="480" w:lineRule="atLeast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La communication devrai</w:t>
      </w:r>
      <w:r w:rsidR="0086452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t</w:t>
      </w: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 xml:space="preserve"> avoir lieu à chaque étape et tout au long du processus de gestion des risques. Cela nous perme</w:t>
      </w:r>
      <w:r w:rsidR="0086452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t de réunir différents domaines d’</w:t>
      </w: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 xml:space="preserve">expertise et de veiller à ce que les différents points de vue soient correctement pris en compte dans la définition des critères et dans l’évaluation des risques. </w:t>
      </w:r>
    </w:p>
    <w:p w:rsidR="00953C6D" w:rsidRPr="00953C6D" w:rsidRDefault="00953C6D" w:rsidP="00953C6D">
      <w:pPr>
        <w:shd w:val="clear" w:color="auto" w:fill="FFFFFF"/>
        <w:spacing w:after="0" w:line="480" w:lineRule="atLeast"/>
        <w:outlineLvl w:val="2"/>
        <w:rPr>
          <w:rFonts w:ascii="Arial" w:eastAsia="Times New Roman" w:hAnsi="Arial" w:cs="Arial"/>
          <w:color w:val="0076DB"/>
          <w:sz w:val="33"/>
          <w:szCs w:val="33"/>
          <w:lang w:val="fr-FR" w:eastAsia="fr-FR"/>
        </w:rPr>
      </w:pPr>
      <w:r w:rsidRPr="00953C6D">
        <w:rPr>
          <w:rFonts w:ascii="Arial" w:eastAsia="Times New Roman" w:hAnsi="Arial" w:cs="Arial"/>
          <w:b/>
          <w:bCs/>
          <w:color w:val="0076DB"/>
          <w:sz w:val="33"/>
          <w:szCs w:val="33"/>
          <w:lang w:val="fr-FR" w:eastAsia="fr-FR"/>
        </w:rPr>
        <w:t>3. Identification des dangers et des risques</w:t>
      </w:r>
    </w:p>
    <w:p w:rsidR="00953C6D" w:rsidRPr="00953C6D" w:rsidRDefault="00953C6D" w:rsidP="0086452D">
      <w:pPr>
        <w:shd w:val="clear" w:color="auto" w:fill="FFFFFF"/>
        <w:spacing w:before="375" w:after="375" w:line="480" w:lineRule="atLeast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Connaître la différence entre un danger et un risque est un élément important d’une évaluation des risques réussie.</w:t>
      </w:r>
      <w:r w:rsidR="0086452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 xml:space="preserve"> </w:t>
      </w: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Selon la norme ISO 45001:</w:t>
      </w:r>
    </w:p>
    <w:p w:rsidR="00953C6D" w:rsidRPr="00953C6D" w:rsidRDefault="00953C6D" w:rsidP="0086452D">
      <w:pPr>
        <w:shd w:val="clear" w:color="auto" w:fill="FFFFFF"/>
        <w:spacing w:after="0" w:line="480" w:lineRule="atLeast"/>
        <w:jc w:val="both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Danger: est une source susceptible de causer des blessures et des maladies</w:t>
      </w:r>
    </w:p>
    <w:p w:rsidR="00953C6D" w:rsidRPr="00953C6D" w:rsidRDefault="00953C6D" w:rsidP="0086452D">
      <w:pPr>
        <w:shd w:val="clear" w:color="auto" w:fill="FFFFFF"/>
        <w:spacing w:after="375" w:line="480" w:lineRule="atLeast"/>
        <w:jc w:val="both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Les dangers peuvent inclure des sources susceptibles de causer des dommages ou des situations dangereuses, ou des circonstances susceptibles d’être exposées à des blessures et à des maladies.</w:t>
      </w:r>
    </w:p>
    <w:p w:rsidR="00953C6D" w:rsidRPr="00953C6D" w:rsidRDefault="00953C6D" w:rsidP="0086452D">
      <w:pPr>
        <w:shd w:val="clear" w:color="auto" w:fill="FFFFFF"/>
        <w:spacing w:after="0" w:line="480" w:lineRule="atLeast"/>
        <w:jc w:val="both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Risque: effet de l’incertitude</w:t>
      </w:r>
    </w:p>
    <w:p w:rsidR="00953C6D" w:rsidRPr="00953C6D" w:rsidRDefault="00953C6D" w:rsidP="00953C6D">
      <w:pPr>
        <w:shd w:val="clear" w:color="auto" w:fill="FFFFFF"/>
        <w:spacing w:before="375" w:after="375" w:line="480" w:lineRule="atLeast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lastRenderedPageBreak/>
        <w:t>Un effet est un écart par rapport à l’attendu – positif ou négatif.</w:t>
      </w:r>
    </w:p>
    <w:p w:rsidR="00953C6D" w:rsidRPr="00953C6D" w:rsidRDefault="00953C6D" w:rsidP="00953C6D">
      <w:pPr>
        <w:shd w:val="clear" w:color="auto" w:fill="FFFFFF"/>
        <w:spacing w:before="375" w:after="375" w:line="480" w:lineRule="atLeast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L’incertitude est l’état, même partiel, de l’incapacité de l’information, de la compréhension ou de la connaissance liée à un événement, à sa conséquence ou à sa probabilité.</w:t>
      </w:r>
    </w:p>
    <w:p w:rsidR="00953C6D" w:rsidRPr="00953C6D" w:rsidRDefault="00953C6D" w:rsidP="00953C6D">
      <w:pPr>
        <w:shd w:val="clear" w:color="auto" w:fill="FFFFFF"/>
        <w:spacing w:before="375" w:after="375" w:line="480" w:lineRule="atLeast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L’identification des dangers et des risques aide l’organisation à reconnaître et à comprendre les dangers sur le lieu de travail et pour les travailleurs afin d’évaluer, de hiérarchiser et d’éliminer les dangers ou de réduire les risques SST.</w:t>
      </w:r>
    </w:p>
    <w:p w:rsidR="00953C6D" w:rsidRPr="00953C6D" w:rsidRDefault="00953C6D" w:rsidP="00953C6D">
      <w:pPr>
        <w:shd w:val="clear" w:color="auto" w:fill="FFFFFF"/>
        <w:spacing w:before="375" w:after="375" w:line="480" w:lineRule="atLeast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Le processus d’identification des dangers doit être continu et proactif.</w:t>
      </w:r>
    </w:p>
    <w:p w:rsidR="00953C6D" w:rsidRPr="00953C6D" w:rsidRDefault="00953C6D" w:rsidP="00953C6D">
      <w:pPr>
        <w:shd w:val="clear" w:color="auto" w:fill="FFFFFF"/>
        <w:spacing w:before="375" w:after="375" w:line="480" w:lineRule="atLeast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Pour dresser une liste des sources de risque et de leurs conséquences, l’équipe doit réfléchir aux questions suivantes :</w:t>
      </w:r>
    </w:p>
    <w:p w:rsidR="00953C6D" w:rsidRPr="00953C6D" w:rsidRDefault="00953C6D" w:rsidP="00953C6D">
      <w:pPr>
        <w:numPr>
          <w:ilvl w:val="0"/>
          <w:numId w:val="1"/>
        </w:numPr>
        <w:shd w:val="clear" w:color="auto" w:fill="FFFFFF"/>
        <w:spacing w:after="0" w:line="480" w:lineRule="atLeast"/>
        <w:ind w:left="0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Qu’est-ce qui pourrait mal tourner? (Risque)</w:t>
      </w:r>
    </w:p>
    <w:p w:rsidR="00953C6D" w:rsidRPr="00953C6D" w:rsidRDefault="00953C6D" w:rsidP="00953C6D">
      <w:pPr>
        <w:numPr>
          <w:ilvl w:val="0"/>
          <w:numId w:val="1"/>
        </w:numPr>
        <w:shd w:val="clear" w:color="auto" w:fill="FFFFFF"/>
        <w:spacing w:after="0" w:line="480" w:lineRule="atLeast"/>
        <w:ind w:left="0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À quel point cela pourrait-il être grave? (Conséquences/Impact)</w:t>
      </w:r>
    </w:p>
    <w:p w:rsidR="00953C6D" w:rsidRPr="00953C6D" w:rsidRDefault="00953C6D" w:rsidP="00953C6D">
      <w:pPr>
        <w:numPr>
          <w:ilvl w:val="0"/>
          <w:numId w:val="1"/>
        </w:numPr>
        <w:shd w:val="clear" w:color="auto" w:fill="FFFFFF"/>
        <w:spacing w:after="0" w:line="480" w:lineRule="atLeast"/>
        <w:ind w:left="0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À quelle fréquence cela peut-il se produire? (Probabilité)</w:t>
      </w:r>
    </w:p>
    <w:p w:rsidR="00953C6D" w:rsidRPr="00953C6D" w:rsidRDefault="00953C6D" w:rsidP="00953C6D">
      <w:pPr>
        <w:shd w:val="clear" w:color="auto" w:fill="FFFFFF"/>
        <w:spacing w:before="375" w:after="375" w:line="480" w:lineRule="atLeast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Voici quelques stratégies pour répondre à ces questions :</w:t>
      </w:r>
    </w:p>
    <w:p w:rsidR="00953C6D" w:rsidRPr="00953C6D" w:rsidRDefault="00953C6D" w:rsidP="00953C6D">
      <w:pPr>
        <w:numPr>
          <w:ilvl w:val="0"/>
          <w:numId w:val="2"/>
        </w:numPr>
        <w:shd w:val="clear" w:color="auto" w:fill="FFFFFF"/>
        <w:spacing w:after="0" w:line="480" w:lineRule="atLeast"/>
        <w:ind w:left="0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Brainstorming;</w:t>
      </w:r>
    </w:p>
    <w:p w:rsidR="00953C6D" w:rsidRPr="00953C6D" w:rsidRDefault="00953C6D" w:rsidP="00953C6D">
      <w:pPr>
        <w:numPr>
          <w:ilvl w:val="0"/>
          <w:numId w:val="2"/>
        </w:numPr>
        <w:shd w:val="clear" w:color="auto" w:fill="FFFFFF"/>
        <w:spacing w:after="0" w:line="480" w:lineRule="atLeast"/>
        <w:ind w:left="0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Développement de scénario, </w:t>
      </w:r>
      <w:r w:rsidRPr="00953C6D">
        <w:rPr>
          <w:rFonts w:ascii="Arial" w:eastAsia="Times New Roman" w:hAnsi="Arial" w:cs="Arial"/>
          <w:i/>
          <w:iCs/>
          <w:color w:val="212121"/>
          <w:sz w:val="26"/>
          <w:szCs w:val="26"/>
          <w:lang w:val="fr-FR" w:eastAsia="fr-FR"/>
        </w:rPr>
        <w:t>qu’est ce qui se passerait si</w:t>
      </w: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;</w:t>
      </w:r>
    </w:p>
    <w:p w:rsidR="00953C6D" w:rsidRDefault="00953C6D" w:rsidP="00953C6D">
      <w:pPr>
        <w:numPr>
          <w:ilvl w:val="0"/>
          <w:numId w:val="2"/>
        </w:numPr>
        <w:shd w:val="clear" w:color="auto" w:fill="FFFFFF"/>
        <w:spacing w:after="0" w:line="480" w:lineRule="atLeast"/>
        <w:ind w:left="0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Examinez vos accidents, taux de blessures et décès pour identifier les processus/activités qui doivent être examinés ou qui nécessitent plus d’attention dans l’évaluation des dangers et des risques.</w:t>
      </w:r>
    </w:p>
    <w:p w:rsidR="0086452D" w:rsidRDefault="0086452D" w:rsidP="0086452D"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</w:p>
    <w:p w:rsidR="0086452D" w:rsidRDefault="0086452D" w:rsidP="0086452D"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</w:p>
    <w:p w:rsidR="0086452D" w:rsidRPr="00953C6D" w:rsidRDefault="0086452D" w:rsidP="0086452D"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</w:p>
    <w:p w:rsidR="00953C6D" w:rsidRPr="00953C6D" w:rsidRDefault="00953C6D" w:rsidP="00953C6D">
      <w:pPr>
        <w:shd w:val="clear" w:color="auto" w:fill="FFFFFF"/>
        <w:spacing w:after="0" w:line="480" w:lineRule="atLeast"/>
        <w:outlineLvl w:val="2"/>
        <w:rPr>
          <w:rFonts w:ascii="Arial" w:eastAsia="Times New Roman" w:hAnsi="Arial" w:cs="Arial"/>
          <w:color w:val="0076DB"/>
          <w:sz w:val="33"/>
          <w:szCs w:val="33"/>
          <w:lang w:val="fr-FR" w:eastAsia="fr-FR"/>
        </w:rPr>
      </w:pPr>
      <w:r w:rsidRPr="00953C6D">
        <w:rPr>
          <w:rFonts w:ascii="Arial" w:eastAsia="Times New Roman" w:hAnsi="Arial" w:cs="Arial"/>
          <w:b/>
          <w:bCs/>
          <w:color w:val="0076DB"/>
          <w:sz w:val="33"/>
          <w:szCs w:val="33"/>
          <w:lang w:val="fr-FR" w:eastAsia="fr-FR"/>
        </w:rPr>
        <w:t>4. Analyse du risque</w:t>
      </w:r>
    </w:p>
    <w:p w:rsidR="00953C6D" w:rsidRPr="00953C6D" w:rsidRDefault="00953C6D" w:rsidP="00953C6D">
      <w:pPr>
        <w:shd w:val="clear" w:color="auto" w:fill="FFFFFF"/>
        <w:spacing w:before="375" w:after="375" w:line="480" w:lineRule="atLeast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L’analyse des risques implique un examen détaillé des incertitudes, des sources de risque, des conséquences, des probabilités, des événements, des scénarios, des contrôles et de leur efficacité.</w:t>
      </w:r>
    </w:p>
    <w:p w:rsidR="00953C6D" w:rsidRPr="00953C6D" w:rsidRDefault="00953C6D" w:rsidP="00953C6D"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Probabilité: chance que quelque chose se passe</w:t>
      </w:r>
    </w:p>
    <w:p w:rsidR="00953C6D" w:rsidRPr="00953C6D" w:rsidRDefault="00953C6D" w:rsidP="00953C6D"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Conséquence/impact: résultat d’un événement qui affecte les objectifs</w:t>
      </w:r>
    </w:p>
    <w:p w:rsidR="00953C6D" w:rsidRPr="00953C6D" w:rsidRDefault="00953C6D" w:rsidP="00953C6D">
      <w:pPr>
        <w:shd w:val="clear" w:color="auto" w:fill="FFFFFF"/>
        <w:spacing w:before="375" w:after="375" w:line="480" w:lineRule="atLeast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Une conséquence peut être juste ou incertaine et peut avoir des effets directs ou indirects positifs ou négatifs sur les objectifs.</w:t>
      </w:r>
    </w:p>
    <w:p w:rsidR="00953C6D" w:rsidRPr="00953C6D" w:rsidRDefault="00953C6D" w:rsidP="00953C6D">
      <w:pPr>
        <w:shd w:val="clear" w:color="auto" w:fill="FFFFFF"/>
        <w:spacing w:before="375" w:after="375" w:line="480" w:lineRule="atLeast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Les conséquences peuvent être exprimées qualitativement ou quantitativement.</w:t>
      </w:r>
    </w:p>
    <w:p w:rsidR="00953C6D" w:rsidRPr="00953C6D" w:rsidRDefault="00953C6D" w:rsidP="00953C6D"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Une </w:t>
      </w:r>
      <w:hyperlink r:id="rId7" w:history="1">
        <w:r w:rsidRPr="00953C6D">
          <w:rPr>
            <w:rFonts w:ascii="Arial" w:eastAsia="Times New Roman" w:hAnsi="Arial" w:cs="Arial"/>
            <w:color w:val="0076DB"/>
            <w:sz w:val="26"/>
            <w:szCs w:val="26"/>
            <w:u w:val="single"/>
            <w:lang w:val="fr-FR" w:eastAsia="fr-FR"/>
          </w:rPr>
          <w:t>Matrice des risques</w:t>
        </w:r>
      </w:hyperlink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 / Le diagramme de risque est un outil simple et visuel qui est généralement utilisé pour évaluer le niveau de risque et aider au processus de prise de décision</w:t>
      </w:r>
      <w:proofErr w:type="gramStart"/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..</w:t>
      </w:r>
      <w:proofErr w:type="gramEnd"/>
    </w:p>
    <w:p w:rsidR="00953C6D" w:rsidRPr="00953C6D" w:rsidRDefault="0086452D" w:rsidP="0086452D">
      <w:pPr>
        <w:shd w:val="clear" w:color="auto" w:fill="FFFFFF"/>
        <w:spacing w:before="375" w:after="375" w:line="480" w:lineRule="atLeast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 xml:space="preserve">Notre entreprise TELCOTEC VA </w:t>
      </w:r>
      <w:r w:rsidR="00953C6D"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 xml:space="preserve">définir ses propres critères de conséquence et de probabilité en fonction de son contexte et de ses objectifs actuels (Étape 1 </w:t>
      </w:r>
    </w:p>
    <w:p w:rsidR="0086452D" w:rsidRDefault="0086452D" w:rsidP="00953C6D">
      <w:pPr>
        <w:shd w:val="clear" w:color="auto" w:fill="FFFFFF"/>
        <w:spacing w:before="375" w:after="375" w:line="480" w:lineRule="atLeast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</w:p>
    <w:p w:rsidR="0086452D" w:rsidRDefault="0086452D" w:rsidP="00953C6D">
      <w:pPr>
        <w:shd w:val="clear" w:color="auto" w:fill="FFFFFF"/>
        <w:spacing w:before="375" w:after="375" w:line="480" w:lineRule="atLeast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</w:p>
    <w:p w:rsidR="0086452D" w:rsidRDefault="0086452D" w:rsidP="00953C6D">
      <w:pPr>
        <w:shd w:val="clear" w:color="auto" w:fill="FFFFFF"/>
        <w:spacing w:before="375" w:after="375" w:line="480" w:lineRule="atLeast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</w:p>
    <w:p w:rsidR="0086452D" w:rsidRDefault="0086452D" w:rsidP="00953C6D">
      <w:pPr>
        <w:shd w:val="clear" w:color="auto" w:fill="FFFFFF"/>
        <w:spacing w:before="375" w:after="375" w:line="480" w:lineRule="atLeast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sectPr w:rsidR="0086452D"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:rsidR="00953C6D" w:rsidRPr="00953C6D" w:rsidRDefault="00953C6D" w:rsidP="00953C6D">
      <w:pPr>
        <w:shd w:val="clear" w:color="auto" w:fill="FFFFFF"/>
        <w:spacing w:before="375" w:after="375" w:line="480" w:lineRule="atLeast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lastRenderedPageBreak/>
        <w:t>La probabilité et l’impact peuvent être exprimés qualitativement ou quantitativement:</w:t>
      </w:r>
    </w:p>
    <w:tbl>
      <w:tblPr>
        <w:tblW w:w="12000" w:type="dxa"/>
        <w:tblCellSpacing w:w="15" w:type="dxa"/>
        <w:tblBorders>
          <w:top w:val="single" w:sz="6" w:space="0" w:color="D1D1D1"/>
          <w:left w:val="single" w:sz="6" w:space="0" w:color="D1D1D1"/>
          <w:bottom w:val="single" w:sz="2" w:space="0" w:color="D1D1D1"/>
          <w:right w:val="single" w:sz="2" w:space="0" w:color="D1D1D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4"/>
        <w:gridCol w:w="4688"/>
        <w:gridCol w:w="4378"/>
      </w:tblGrid>
      <w:tr w:rsidR="00953C6D" w:rsidRPr="00953C6D" w:rsidTr="0086452D">
        <w:trPr>
          <w:tblCellSpacing w:w="15" w:type="dxa"/>
        </w:trPr>
        <w:tc>
          <w:tcPr>
            <w:tcW w:w="1420" w:type="dxa"/>
            <w:tcBorders>
              <w:top w:val="single" w:sz="6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3C6D" w:rsidRPr="00953C6D" w:rsidRDefault="00953C6D" w:rsidP="008645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lang w:val="fr-FR" w:eastAsia="fr-FR"/>
              </w:rPr>
            </w:pPr>
            <w:r w:rsidRPr="0086452D">
              <w:rPr>
                <w:rFonts w:ascii="Arial" w:eastAsia="Times New Roman" w:hAnsi="Arial" w:cs="Arial"/>
                <w:color w:val="212121"/>
                <w:lang w:val="fr-FR" w:eastAsia="fr-FR"/>
              </w:rPr>
              <w:t>Probabilité</w:t>
            </w:r>
          </w:p>
        </w:tc>
        <w:tc>
          <w:tcPr>
            <w:tcW w:w="2290" w:type="dxa"/>
            <w:tcBorders>
              <w:top w:val="single" w:sz="6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3C6D" w:rsidRPr="00953C6D" w:rsidRDefault="00953C6D" w:rsidP="008645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lang w:val="fr-FR" w:eastAsia="fr-FR"/>
              </w:rPr>
            </w:pPr>
            <w:r w:rsidRPr="0086452D">
              <w:rPr>
                <w:rFonts w:ascii="Arial" w:eastAsia="Times New Roman" w:hAnsi="Arial" w:cs="Arial"/>
                <w:b/>
                <w:bCs/>
                <w:color w:val="212121"/>
                <w:lang w:val="fr-FR" w:eastAsia="fr-FR"/>
              </w:rPr>
              <w:t>Qualitativement</w:t>
            </w:r>
          </w:p>
        </w:tc>
        <w:tc>
          <w:tcPr>
            <w:tcW w:w="2130" w:type="dxa"/>
            <w:tcBorders>
              <w:top w:val="single" w:sz="6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3C6D" w:rsidRPr="00953C6D" w:rsidRDefault="00953C6D" w:rsidP="008645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lang w:val="fr-FR" w:eastAsia="fr-FR"/>
              </w:rPr>
            </w:pPr>
            <w:r w:rsidRPr="0086452D">
              <w:rPr>
                <w:rFonts w:ascii="Arial" w:eastAsia="Times New Roman" w:hAnsi="Arial" w:cs="Arial"/>
                <w:color w:val="212121"/>
                <w:lang w:val="fr-FR" w:eastAsia="fr-FR"/>
              </w:rPr>
              <w:t>Quantitativement</w:t>
            </w:r>
          </w:p>
        </w:tc>
      </w:tr>
      <w:tr w:rsidR="00953C6D" w:rsidRPr="00953C6D" w:rsidTr="0086452D">
        <w:trPr>
          <w:trHeight w:val="208"/>
          <w:tblCellSpacing w:w="15" w:type="dxa"/>
        </w:trPr>
        <w:tc>
          <w:tcPr>
            <w:tcW w:w="1420" w:type="dxa"/>
            <w:tcBorders>
              <w:top w:val="single" w:sz="6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3C6D" w:rsidRPr="00953C6D" w:rsidRDefault="00953C6D" w:rsidP="0086452D">
            <w:pPr>
              <w:spacing w:before="375" w:after="375" w:line="240" w:lineRule="auto"/>
              <w:jc w:val="center"/>
              <w:rPr>
                <w:rFonts w:ascii="Arial" w:eastAsia="Times New Roman" w:hAnsi="Arial" w:cs="Arial"/>
                <w:color w:val="212121"/>
                <w:lang w:val="fr-FR" w:eastAsia="fr-FR"/>
              </w:rPr>
            </w:pPr>
            <w:r w:rsidRPr="00953C6D">
              <w:rPr>
                <w:rFonts w:ascii="Arial" w:eastAsia="Times New Roman" w:hAnsi="Arial" w:cs="Arial"/>
                <w:color w:val="212121"/>
                <w:lang w:val="fr-FR" w:eastAsia="fr-FR"/>
              </w:rPr>
              <w:t>Rare</w:t>
            </w:r>
          </w:p>
        </w:tc>
        <w:tc>
          <w:tcPr>
            <w:tcW w:w="2290" w:type="dxa"/>
            <w:tcBorders>
              <w:top w:val="single" w:sz="6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3C6D" w:rsidRPr="00953C6D" w:rsidRDefault="00953C6D" w:rsidP="008645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lang w:val="fr-FR" w:eastAsia="fr-FR"/>
              </w:rPr>
            </w:pPr>
            <w:r w:rsidRPr="00953C6D">
              <w:rPr>
                <w:rFonts w:ascii="Arial" w:eastAsia="Times New Roman" w:hAnsi="Arial" w:cs="Arial"/>
                <w:color w:val="212121"/>
                <w:lang w:val="fr-FR" w:eastAsia="fr-FR"/>
              </w:rPr>
              <w:t>Concevable, mais extrêmement improbable</w:t>
            </w:r>
          </w:p>
        </w:tc>
        <w:tc>
          <w:tcPr>
            <w:tcW w:w="2130" w:type="dxa"/>
            <w:tcBorders>
              <w:top w:val="single" w:sz="6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3C6D" w:rsidRPr="00953C6D" w:rsidRDefault="00953C6D" w:rsidP="0086452D">
            <w:pPr>
              <w:spacing w:before="375" w:after="375" w:line="240" w:lineRule="auto"/>
              <w:jc w:val="center"/>
              <w:rPr>
                <w:rFonts w:ascii="Arial" w:eastAsia="Times New Roman" w:hAnsi="Arial" w:cs="Arial"/>
                <w:color w:val="212121"/>
                <w:lang w:val="fr-FR" w:eastAsia="fr-FR"/>
              </w:rPr>
            </w:pPr>
            <w:r w:rsidRPr="00953C6D">
              <w:rPr>
                <w:rFonts w:ascii="Arial" w:eastAsia="Times New Roman" w:hAnsi="Arial" w:cs="Arial"/>
                <w:color w:val="212121"/>
                <w:lang w:val="fr-FR" w:eastAsia="fr-FR"/>
              </w:rPr>
              <w:t>Moins d’un événement en 100 ans</w:t>
            </w:r>
          </w:p>
        </w:tc>
      </w:tr>
      <w:tr w:rsidR="00953C6D" w:rsidRPr="00953C6D" w:rsidTr="0086452D">
        <w:trPr>
          <w:tblCellSpacing w:w="15" w:type="dxa"/>
        </w:trPr>
        <w:tc>
          <w:tcPr>
            <w:tcW w:w="1420" w:type="dxa"/>
            <w:tcBorders>
              <w:top w:val="single" w:sz="6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3C6D" w:rsidRPr="00953C6D" w:rsidRDefault="00953C6D" w:rsidP="0086452D">
            <w:pPr>
              <w:spacing w:before="375" w:after="375" w:line="240" w:lineRule="auto"/>
              <w:jc w:val="center"/>
              <w:rPr>
                <w:rFonts w:ascii="Arial" w:eastAsia="Times New Roman" w:hAnsi="Arial" w:cs="Arial"/>
                <w:color w:val="212121"/>
                <w:lang w:val="fr-FR" w:eastAsia="fr-FR"/>
              </w:rPr>
            </w:pPr>
            <w:r w:rsidRPr="00953C6D">
              <w:rPr>
                <w:rFonts w:ascii="Arial" w:eastAsia="Times New Roman" w:hAnsi="Arial" w:cs="Arial"/>
                <w:color w:val="212121"/>
                <w:lang w:val="fr-FR" w:eastAsia="fr-FR"/>
              </w:rPr>
              <w:t>Improbable</w:t>
            </w:r>
          </w:p>
        </w:tc>
        <w:tc>
          <w:tcPr>
            <w:tcW w:w="2290" w:type="dxa"/>
            <w:tcBorders>
              <w:top w:val="single" w:sz="6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3C6D" w:rsidRPr="00953C6D" w:rsidRDefault="00953C6D" w:rsidP="008645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lang w:val="fr-FR" w:eastAsia="fr-FR"/>
              </w:rPr>
            </w:pPr>
            <w:r w:rsidRPr="00953C6D">
              <w:rPr>
                <w:rFonts w:ascii="Arial" w:eastAsia="Times New Roman" w:hAnsi="Arial" w:cs="Arial"/>
                <w:color w:val="212121"/>
                <w:lang w:val="fr-FR" w:eastAsia="fr-FR"/>
              </w:rPr>
              <w:t>Possible mais peu probable</w:t>
            </w:r>
          </w:p>
        </w:tc>
        <w:tc>
          <w:tcPr>
            <w:tcW w:w="2130" w:type="dxa"/>
            <w:tcBorders>
              <w:top w:val="single" w:sz="6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3C6D" w:rsidRPr="00953C6D" w:rsidRDefault="00953C6D" w:rsidP="0086452D">
            <w:pPr>
              <w:spacing w:before="375" w:after="375" w:line="240" w:lineRule="auto"/>
              <w:jc w:val="center"/>
              <w:rPr>
                <w:rFonts w:ascii="Arial" w:eastAsia="Times New Roman" w:hAnsi="Arial" w:cs="Arial"/>
                <w:color w:val="212121"/>
                <w:lang w:val="fr-FR" w:eastAsia="fr-FR"/>
              </w:rPr>
            </w:pPr>
            <w:r w:rsidRPr="00953C6D">
              <w:rPr>
                <w:rFonts w:ascii="Arial" w:eastAsia="Times New Roman" w:hAnsi="Arial" w:cs="Arial"/>
                <w:color w:val="212121"/>
                <w:lang w:val="fr-FR" w:eastAsia="fr-FR"/>
              </w:rPr>
              <w:t>1 événement entre 10-100 ans</w:t>
            </w:r>
          </w:p>
        </w:tc>
      </w:tr>
      <w:tr w:rsidR="00953C6D" w:rsidRPr="00953C6D" w:rsidTr="0086452D">
        <w:trPr>
          <w:tblCellSpacing w:w="15" w:type="dxa"/>
        </w:trPr>
        <w:tc>
          <w:tcPr>
            <w:tcW w:w="1420" w:type="dxa"/>
            <w:tcBorders>
              <w:top w:val="single" w:sz="6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3C6D" w:rsidRPr="00953C6D" w:rsidRDefault="00953C6D" w:rsidP="0086452D">
            <w:pPr>
              <w:spacing w:before="375" w:after="375" w:line="240" w:lineRule="auto"/>
              <w:jc w:val="center"/>
              <w:rPr>
                <w:rFonts w:ascii="Arial" w:eastAsia="Times New Roman" w:hAnsi="Arial" w:cs="Arial"/>
                <w:color w:val="212121"/>
                <w:lang w:val="fr-FR" w:eastAsia="fr-FR"/>
              </w:rPr>
            </w:pPr>
            <w:r w:rsidRPr="00953C6D">
              <w:rPr>
                <w:rFonts w:ascii="Arial" w:eastAsia="Times New Roman" w:hAnsi="Arial" w:cs="Arial"/>
                <w:color w:val="212121"/>
                <w:lang w:val="fr-FR" w:eastAsia="fr-FR"/>
              </w:rPr>
              <w:t>Possible</w:t>
            </w:r>
          </w:p>
        </w:tc>
        <w:tc>
          <w:tcPr>
            <w:tcW w:w="2290" w:type="dxa"/>
            <w:tcBorders>
              <w:top w:val="single" w:sz="6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3C6D" w:rsidRPr="00953C6D" w:rsidRDefault="00953C6D" w:rsidP="008645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lang w:val="fr-FR" w:eastAsia="fr-FR"/>
              </w:rPr>
            </w:pPr>
            <w:r w:rsidRPr="00953C6D">
              <w:rPr>
                <w:rFonts w:ascii="Arial" w:eastAsia="Times New Roman" w:hAnsi="Arial" w:cs="Arial"/>
                <w:color w:val="212121"/>
                <w:lang w:val="fr-FR" w:eastAsia="fr-FR"/>
              </w:rPr>
              <w:t>Probablement, mais ce n’est pas certain</w:t>
            </w:r>
          </w:p>
        </w:tc>
        <w:tc>
          <w:tcPr>
            <w:tcW w:w="2130" w:type="dxa"/>
            <w:tcBorders>
              <w:top w:val="single" w:sz="6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3C6D" w:rsidRPr="00953C6D" w:rsidRDefault="00953C6D" w:rsidP="0086452D">
            <w:pPr>
              <w:spacing w:before="375" w:after="375" w:line="240" w:lineRule="auto"/>
              <w:jc w:val="center"/>
              <w:rPr>
                <w:rFonts w:ascii="Arial" w:eastAsia="Times New Roman" w:hAnsi="Arial" w:cs="Arial"/>
                <w:color w:val="212121"/>
                <w:lang w:val="fr-FR" w:eastAsia="fr-FR"/>
              </w:rPr>
            </w:pPr>
            <w:r w:rsidRPr="00953C6D">
              <w:rPr>
                <w:rFonts w:ascii="Arial" w:eastAsia="Times New Roman" w:hAnsi="Arial" w:cs="Arial"/>
                <w:color w:val="212121"/>
                <w:lang w:val="fr-FR" w:eastAsia="fr-FR"/>
              </w:rPr>
              <w:t xml:space="preserve">1 événement entre 1-10 </w:t>
            </w:r>
            <w:proofErr w:type="gramStart"/>
            <w:r w:rsidRPr="00953C6D">
              <w:rPr>
                <w:rFonts w:ascii="Arial" w:eastAsia="Times New Roman" w:hAnsi="Arial" w:cs="Arial"/>
                <w:color w:val="212121"/>
                <w:lang w:val="fr-FR" w:eastAsia="fr-FR"/>
              </w:rPr>
              <w:t>ans</w:t>
            </w:r>
            <w:proofErr w:type="gramEnd"/>
          </w:p>
        </w:tc>
      </w:tr>
      <w:tr w:rsidR="00953C6D" w:rsidRPr="00953C6D" w:rsidTr="0086452D">
        <w:trPr>
          <w:tblCellSpacing w:w="15" w:type="dxa"/>
        </w:trPr>
        <w:tc>
          <w:tcPr>
            <w:tcW w:w="1420" w:type="dxa"/>
            <w:tcBorders>
              <w:top w:val="single" w:sz="6" w:space="0" w:color="D1D1D1"/>
              <w:left w:val="single" w:sz="2" w:space="0" w:color="D1D1D1"/>
              <w:bottom w:val="single" w:sz="4" w:space="0" w:color="auto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3C6D" w:rsidRPr="00953C6D" w:rsidRDefault="00953C6D" w:rsidP="0086452D">
            <w:pPr>
              <w:spacing w:before="375" w:after="375" w:line="240" w:lineRule="auto"/>
              <w:jc w:val="center"/>
              <w:rPr>
                <w:rFonts w:ascii="Arial" w:eastAsia="Times New Roman" w:hAnsi="Arial" w:cs="Arial"/>
                <w:color w:val="212121"/>
                <w:lang w:val="fr-FR" w:eastAsia="fr-FR"/>
              </w:rPr>
            </w:pPr>
            <w:r w:rsidRPr="00953C6D">
              <w:rPr>
                <w:rFonts w:ascii="Arial" w:eastAsia="Times New Roman" w:hAnsi="Arial" w:cs="Arial"/>
                <w:color w:val="212121"/>
                <w:lang w:val="fr-FR" w:eastAsia="fr-FR"/>
              </w:rPr>
              <w:t>Très probable</w:t>
            </w:r>
          </w:p>
        </w:tc>
        <w:tc>
          <w:tcPr>
            <w:tcW w:w="2290" w:type="dxa"/>
            <w:tcBorders>
              <w:top w:val="single" w:sz="6" w:space="0" w:color="D1D1D1"/>
              <w:left w:val="single" w:sz="2" w:space="0" w:color="D1D1D1"/>
              <w:bottom w:val="single" w:sz="4" w:space="0" w:color="auto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3C6D" w:rsidRPr="00953C6D" w:rsidRDefault="00953C6D" w:rsidP="008645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lang w:val="fr-FR" w:eastAsia="fr-FR"/>
              </w:rPr>
            </w:pPr>
            <w:r w:rsidRPr="00953C6D">
              <w:rPr>
                <w:rFonts w:ascii="Arial" w:eastAsia="Times New Roman" w:hAnsi="Arial" w:cs="Arial"/>
                <w:color w:val="212121"/>
                <w:lang w:val="fr-FR" w:eastAsia="fr-FR"/>
              </w:rPr>
              <w:t>Cela se produira probablement</w:t>
            </w:r>
          </w:p>
        </w:tc>
        <w:tc>
          <w:tcPr>
            <w:tcW w:w="2130" w:type="dxa"/>
            <w:tcBorders>
              <w:top w:val="single" w:sz="6" w:space="0" w:color="D1D1D1"/>
              <w:left w:val="single" w:sz="2" w:space="0" w:color="D1D1D1"/>
              <w:bottom w:val="single" w:sz="4" w:space="0" w:color="auto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3C6D" w:rsidRPr="00953C6D" w:rsidRDefault="00953C6D" w:rsidP="0086452D">
            <w:pPr>
              <w:spacing w:before="375" w:after="375" w:line="240" w:lineRule="auto"/>
              <w:jc w:val="center"/>
              <w:rPr>
                <w:rFonts w:ascii="Arial" w:eastAsia="Times New Roman" w:hAnsi="Arial" w:cs="Arial"/>
                <w:color w:val="212121"/>
                <w:lang w:val="fr-FR" w:eastAsia="fr-FR"/>
              </w:rPr>
            </w:pPr>
            <w:r w:rsidRPr="00953C6D">
              <w:rPr>
                <w:rFonts w:ascii="Arial" w:eastAsia="Times New Roman" w:hAnsi="Arial" w:cs="Arial"/>
                <w:color w:val="212121"/>
                <w:lang w:val="fr-FR" w:eastAsia="fr-FR"/>
              </w:rPr>
              <w:t>Plus d’un événement par an</w:t>
            </w:r>
          </w:p>
        </w:tc>
      </w:tr>
      <w:tr w:rsidR="00953C6D" w:rsidRPr="00953C6D" w:rsidTr="00953C6D">
        <w:trPr>
          <w:tblCellSpacing w:w="15" w:type="dxa"/>
        </w:trPr>
        <w:tc>
          <w:tcPr>
            <w:tcW w:w="1420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3C6D" w:rsidRPr="00953C6D" w:rsidRDefault="00953C6D" w:rsidP="0086452D">
            <w:pPr>
              <w:spacing w:before="375" w:after="375" w:line="240" w:lineRule="auto"/>
              <w:jc w:val="center"/>
              <w:rPr>
                <w:rFonts w:ascii="Arial" w:eastAsia="Times New Roman" w:hAnsi="Arial" w:cs="Arial"/>
                <w:color w:val="212121"/>
                <w:lang w:val="fr-FR" w:eastAsia="fr-FR"/>
              </w:rPr>
            </w:pPr>
            <w:r w:rsidRPr="00953C6D">
              <w:rPr>
                <w:rFonts w:ascii="Arial" w:eastAsia="Times New Roman" w:hAnsi="Arial" w:cs="Arial"/>
                <w:color w:val="212121"/>
                <w:lang w:val="fr-FR" w:eastAsia="fr-FR"/>
              </w:rPr>
              <w:t>Presque certain</w:t>
            </w:r>
          </w:p>
        </w:tc>
        <w:tc>
          <w:tcPr>
            <w:tcW w:w="2290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3C6D" w:rsidRPr="00953C6D" w:rsidRDefault="00953C6D" w:rsidP="008645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lang w:val="fr-FR" w:eastAsia="fr-FR"/>
              </w:rPr>
            </w:pPr>
            <w:r w:rsidRPr="00953C6D">
              <w:rPr>
                <w:rFonts w:ascii="Arial" w:eastAsia="Times New Roman" w:hAnsi="Arial" w:cs="Arial"/>
                <w:color w:val="212121"/>
                <w:lang w:val="fr-FR" w:eastAsia="fr-FR"/>
              </w:rPr>
              <w:t>Extrêmement probable</w:t>
            </w:r>
          </w:p>
        </w:tc>
        <w:tc>
          <w:tcPr>
            <w:tcW w:w="2130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3C6D" w:rsidRPr="00953C6D" w:rsidRDefault="00953C6D" w:rsidP="0086452D">
            <w:pPr>
              <w:spacing w:before="375" w:after="375" w:line="240" w:lineRule="auto"/>
              <w:jc w:val="center"/>
              <w:rPr>
                <w:rFonts w:ascii="Arial" w:eastAsia="Times New Roman" w:hAnsi="Arial" w:cs="Arial"/>
                <w:color w:val="212121"/>
                <w:lang w:val="fr-FR" w:eastAsia="fr-FR"/>
              </w:rPr>
            </w:pPr>
            <w:r w:rsidRPr="00953C6D">
              <w:rPr>
                <w:rFonts w:ascii="Arial" w:eastAsia="Times New Roman" w:hAnsi="Arial" w:cs="Arial"/>
                <w:color w:val="212121"/>
                <w:lang w:val="fr-FR" w:eastAsia="fr-FR"/>
              </w:rPr>
              <w:t>Plus d’un événement par mois</w:t>
            </w:r>
          </w:p>
        </w:tc>
      </w:tr>
    </w:tbl>
    <w:p w:rsidR="00953C6D" w:rsidRDefault="00953C6D" w:rsidP="0086452D">
      <w:pPr>
        <w:shd w:val="clear" w:color="auto" w:fill="FFFFFF"/>
        <w:spacing w:before="375" w:after="375" w:line="240" w:lineRule="auto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 </w:t>
      </w:r>
    </w:p>
    <w:p w:rsidR="0086452D" w:rsidRDefault="0086452D" w:rsidP="0086452D">
      <w:pPr>
        <w:shd w:val="clear" w:color="auto" w:fill="FFFFFF"/>
        <w:spacing w:before="375" w:after="375" w:line="240" w:lineRule="auto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</w:p>
    <w:p w:rsidR="0086452D" w:rsidRPr="00953C6D" w:rsidRDefault="0086452D" w:rsidP="0086452D">
      <w:pPr>
        <w:shd w:val="clear" w:color="auto" w:fill="FFFFFF"/>
        <w:spacing w:before="375" w:after="375" w:line="240" w:lineRule="auto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</w:p>
    <w:tbl>
      <w:tblPr>
        <w:tblW w:w="12000" w:type="dxa"/>
        <w:tblCellSpacing w:w="15" w:type="dxa"/>
        <w:tblBorders>
          <w:top w:val="single" w:sz="6" w:space="0" w:color="D1D1D1"/>
          <w:left w:val="single" w:sz="6" w:space="0" w:color="D1D1D1"/>
          <w:bottom w:val="single" w:sz="2" w:space="0" w:color="D1D1D1"/>
          <w:right w:val="single" w:sz="2" w:space="0" w:color="D1D1D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1"/>
        <w:gridCol w:w="5953"/>
        <w:gridCol w:w="2646"/>
      </w:tblGrid>
      <w:tr w:rsidR="00953C6D" w:rsidRPr="00953C6D" w:rsidTr="0086452D">
        <w:trPr>
          <w:tblCellSpacing w:w="15" w:type="dxa"/>
        </w:trPr>
        <w:tc>
          <w:tcPr>
            <w:tcW w:w="3356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3C6D" w:rsidRPr="00953C6D" w:rsidRDefault="00953C6D" w:rsidP="0086452D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val="fr-FR" w:eastAsia="fr-FR"/>
              </w:rPr>
            </w:pPr>
            <w:r w:rsidRPr="0086452D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lang w:val="fr-FR" w:eastAsia="fr-FR"/>
              </w:rPr>
              <w:t>Impact</w:t>
            </w:r>
          </w:p>
        </w:tc>
        <w:tc>
          <w:tcPr>
            <w:tcW w:w="5923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3C6D" w:rsidRPr="00953C6D" w:rsidRDefault="00953C6D" w:rsidP="0086452D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val="fr-FR" w:eastAsia="fr-FR"/>
              </w:rPr>
            </w:pPr>
            <w:r w:rsidRPr="0086452D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lang w:val="fr-FR" w:eastAsia="fr-FR"/>
              </w:rPr>
              <w:t>Qualitativement</w:t>
            </w:r>
          </w:p>
        </w:tc>
        <w:tc>
          <w:tcPr>
            <w:tcW w:w="2601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3C6D" w:rsidRPr="00953C6D" w:rsidRDefault="00953C6D" w:rsidP="0086452D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val="fr-FR" w:eastAsia="fr-FR"/>
              </w:rPr>
            </w:pPr>
            <w:r w:rsidRPr="0086452D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lang w:val="fr-FR" w:eastAsia="fr-FR"/>
              </w:rPr>
              <w:t>Quantitativement</w:t>
            </w:r>
          </w:p>
        </w:tc>
      </w:tr>
      <w:tr w:rsidR="00953C6D" w:rsidRPr="00953C6D" w:rsidTr="0086452D">
        <w:trPr>
          <w:trHeight w:val="744"/>
          <w:tblCellSpacing w:w="15" w:type="dxa"/>
        </w:trPr>
        <w:tc>
          <w:tcPr>
            <w:tcW w:w="3356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3C6D" w:rsidRPr="00953C6D" w:rsidRDefault="00953C6D" w:rsidP="0086452D">
            <w:pPr>
              <w:spacing w:after="375" w:line="240" w:lineRule="auto"/>
              <w:jc w:val="center"/>
              <w:rPr>
                <w:rFonts w:ascii="Arial" w:eastAsia="Times New Roman" w:hAnsi="Arial" w:cs="Arial"/>
                <w:color w:val="212121"/>
                <w:sz w:val="20"/>
                <w:szCs w:val="20"/>
                <w:lang w:val="fr-FR" w:eastAsia="fr-FR"/>
              </w:rPr>
            </w:pPr>
            <w:r w:rsidRPr="00953C6D">
              <w:rPr>
                <w:rFonts w:ascii="Arial" w:eastAsia="Times New Roman" w:hAnsi="Arial" w:cs="Arial"/>
                <w:color w:val="212121"/>
                <w:sz w:val="20"/>
                <w:szCs w:val="20"/>
                <w:lang w:val="fr-FR" w:eastAsia="fr-FR"/>
              </w:rPr>
              <w:t>Négligeable</w:t>
            </w:r>
          </w:p>
        </w:tc>
        <w:tc>
          <w:tcPr>
            <w:tcW w:w="5923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3C6D" w:rsidRPr="00953C6D" w:rsidRDefault="00953C6D" w:rsidP="008645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0"/>
                <w:szCs w:val="20"/>
                <w:lang w:val="fr-FR" w:eastAsia="fr-FR"/>
              </w:rPr>
            </w:pPr>
            <w:r w:rsidRPr="00953C6D">
              <w:rPr>
                <w:rFonts w:ascii="Arial" w:eastAsia="Times New Roman" w:hAnsi="Arial" w:cs="Arial"/>
                <w:color w:val="212121"/>
                <w:sz w:val="20"/>
                <w:szCs w:val="20"/>
                <w:lang w:val="fr-FR" w:eastAsia="fr-FR"/>
              </w:rPr>
              <w:t>Quasi-accident</w:t>
            </w:r>
          </w:p>
          <w:p w:rsidR="00953C6D" w:rsidRPr="00953C6D" w:rsidRDefault="00953C6D" w:rsidP="0086452D">
            <w:pPr>
              <w:spacing w:after="375" w:line="240" w:lineRule="auto"/>
              <w:jc w:val="center"/>
              <w:rPr>
                <w:rFonts w:ascii="Arial" w:eastAsia="Times New Roman" w:hAnsi="Arial" w:cs="Arial"/>
                <w:color w:val="212121"/>
                <w:sz w:val="20"/>
                <w:szCs w:val="20"/>
                <w:lang w:val="fr-FR" w:eastAsia="fr-FR"/>
              </w:rPr>
            </w:pPr>
            <w:r w:rsidRPr="00953C6D">
              <w:rPr>
                <w:rFonts w:ascii="Arial" w:eastAsia="Times New Roman" w:hAnsi="Arial" w:cs="Arial"/>
                <w:color w:val="212121"/>
                <w:sz w:val="20"/>
                <w:szCs w:val="20"/>
                <w:lang w:val="fr-FR" w:eastAsia="fr-FR"/>
              </w:rPr>
              <w:t>Aucune blessure ou maladie</w:t>
            </w:r>
          </w:p>
        </w:tc>
        <w:tc>
          <w:tcPr>
            <w:tcW w:w="2601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3C6D" w:rsidRPr="00953C6D" w:rsidRDefault="00953C6D" w:rsidP="0086452D">
            <w:pPr>
              <w:spacing w:after="375" w:line="240" w:lineRule="auto"/>
              <w:jc w:val="center"/>
              <w:rPr>
                <w:rFonts w:ascii="Arial" w:eastAsia="Times New Roman" w:hAnsi="Arial" w:cs="Arial"/>
                <w:color w:val="212121"/>
                <w:sz w:val="20"/>
                <w:szCs w:val="20"/>
                <w:lang w:val="fr-FR" w:eastAsia="fr-FR"/>
              </w:rPr>
            </w:pPr>
            <w:r w:rsidRPr="00953C6D">
              <w:rPr>
                <w:rFonts w:ascii="Arial" w:eastAsia="Times New Roman" w:hAnsi="Arial" w:cs="Arial"/>
                <w:color w:val="212121"/>
                <w:sz w:val="20"/>
                <w:szCs w:val="20"/>
                <w:lang w:val="fr-FR" w:eastAsia="fr-FR"/>
              </w:rPr>
              <w:t>1</w:t>
            </w:r>
          </w:p>
        </w:tc>
      </w:tr>
      <w:tr w:rsidR="00953C6D" w:rsidRPr="00953C6D" w:rsidTr="0086452D">
        <w:trPr>
          <w:trHeight w:val="112"/>
          <w:tblCellSpacing w:w="15" w:type="dxa"/>
        </w:trPr>
        <w:tc>
          <w:tcPr>
            <w:tcW w:w="3356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3C6D" w:rsidRPr="00953C6D" w:rsidRDefault="00953C6D" w:rsidP="0086452D">
            <w:pPr>
              <w:spacing w:after="375" w:line="240" w:lineRule="auto"/>
              <w:jc w:val="center"/>
              <w:rPr>
                <w:rFonts w:ascii="Arial" w:eastAsia="Times New Roman" w:hAnsi="Arial" w:cs="Arial"/>
                <w:color w:val="212121"/>
                <w:sz w:val="20"/>
                <w:szCs w:val="20"/>
                <w:lang w:val="fr-FR" w:eastAsia="fr-FR"/>
              </w:rPr>
            </w:pPr>
            <w:r w:rsidRPr="00953C6D">
              <w:rPr>
                <w:rFonts w:ascii="Arial" w:eastAsia="Times New Roman" w:hAnsi="Arial" w:cs="Arial"/>
                <w:color w:val="212121"/>
                <w:sz w:val="20"/>
                <w:szCs w:val="20"/>
                <w:lang w:val="fr-FR" w:eastAsia="fr-FR"/>
              </w:rPr>
              <w:t>Mineur</w:t>
            </w:r>
          </w:p>
        </w:tc>
        <w:tc>
          <w:tcPr>
            <w:tcW w:w="5923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3C6D" w:rsidRPr="00953C6D" w:rsidRDefault="00953C6D" w:rsidP="008645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0"/>
                <w:szCs w:val="20"/>
                <w:lang w:val="fr-FR" w:eastAsia="fr-FR"/>
              </w:rPr>
            </w:pPr>
            <w:r w:rsidRPr="00953C6D">
              <w:rPr>
                <w:rFonts w:ascii="Arial" w:eastAsia="Times New Roman" w:hAnsi="Arial" w:cs="Arial"/>
                <w:color w:val="212121"/>
                <w:sz w:val="20"/>
                <w:szCs w:val="20"/>
                <w:lang w:val="fr-FR" w:eastAsia="fr-FR"/>
              </w:rPr>
              <w:t>Blessure aux premiers soins</w:t>
            </w:r>
          </w:p>
          <w:p w:rsidR="00953C6D" w:rsidRPr="00953C6D" w:rsidRDefault="00953C6D" w:rsidP="0086452D">
            <w:pPr>
              <w:spacing w:after="375" w:line="240" w:lineRule="auto"/>
              <w:jc w:val="center"/>
              <w:rPr>
                <w:rFonts w:ascii="Arial" w:eastAsia="Times New Roman" w:hAnsi="Arial" w:cs="Arial"/>
                <w:color w:val="212121"/>
                <w:sz w:val="20"/>
                <w:szCs w:val="20"/>
                <w:lang w:val="fr-FR" w:eastAsia="fr-FR"/>
              </w:rPr>
            </w:pPr>
          </w:p>
        </w:tc>
        <w:tc>
          <w:tcPr>
            <w:tcW w:w="2601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3C6D" w:rsidRPr="00953C6D" w:rsidRDefault="00953C6D" w:rsidP="0086452D">
            <w:pPr>
              <w:spacing w:after="375" w:line="240" w:lineRule="auto"/>
              <w:jc w:val="center"/>
              <w:rPr>
                <w:rFonts w:ascii="Arial" w:eastAsia="Times New Roman" w:hAnsi="Arial" w:cs="Arial"/>
                <w:color w:val="212121"/>
                <w:sz w:val="20"/>
                <w:szCs w:val="20"/>
                <w:lang w:val="fr-FR" w:eastAsia="fr-FR"/>
              </w:rPr>
            </w:pPr>
            <w:r w:rsidRPr="00953C6D">
              <w:rPr>
                <w:rFonts w:ascii="Arial" w:eastAsia="Times New Roman" w:hAnsi="Arial" w:cs="Arial"/>
                <w:color w:val="212121"/>
                <w:sz w:val="20"/>
                <w:szCs w:val="20"/>
                <w:lang w:val="fr-FR" w:eastAsia="fr-FR"/>
              </w:rPr>
              <w:t>2</w:t>
            </w:r>
          </w:p>
        </w:tc>
      </w:tr>
      <w:tr w:rsidR="00953C6D" w:rsidRPr="00953C6D" w:rsidTr="0086452D">
        <w:trPr>
          <w:trHeight w:val="502"/>
          <w:tblCellSpacing w:w="15" w:type="dxa"/>
        </w:trPr>
        <w:tc>
          <w:tcPr>
            <w:tcW w:w="3356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3C6D" w:rsidRPr="00953C6D" w:rsidRDefault="00953C6D" w:rsidP="0086452D">
            <w:pPr>
              <w:spacing w:after="375" w:line="240" w:lineRule="auto"/>
              <w:jc w:val="center"/>
              <w:rPr>
                <w:rFonts w:ascii="Arial" w:eastAsia="Times New Roman" w:hAnsi="Arial" w:cs="Arial"/>
                <w:color w:val="212121"/>
                <w:sz w:val="20"/>
                <w:szCs w:val="20"/>
                <w:lang w:val="fr-FR" w:eastAsia="fr-FR"/>
              </w:rPr>
            </w:pPr>
            <w:r w:rsidRPr="00953C6D">
              <w:rPr>
                <w:rFonts w:ascii="Arial" w:eastAsia="Times New Roman" w:hAnsi="Arial" w:cs="Arial"/>
                <w:color w:val="212121"/>
                <w:sz w:val="20"/>
                <w:szCs w:val="20"/>
                <w:lang w:val="fr-FR" w:eastAsia="fr-FR"/>
              </w:rPr>
              <w:t>Modéré</w:t>
            </w:r>
          </w:p>
        </w:tc>
        <w:tc>
          <w:tcPr>
            <w:tcW w:w="5923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3C6D" w:rsidRPr="00953C6D" w:rsidRDefault="00953C6D" w:rsidP="008645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0"/>
                <w:szCs w:val="20"/>
                <w:lang w:val="fr-FR" w:eastAsia="fr-FR"/>
              </w:rPr>
            </w:pPr>
            <w:r w:rsidRPr="00953C6D">
              <w:rPr>
                <w:rFonts w:ascii="Arial" w:eastAsia="Times New Roman" w:hAnsi="Arial" w:cs="Arial"/>
                <w:color w:val="212121"/>
                <w:sz w:val="20"/>
                <w:szCs w:val="20"/>
                <w:lang w:val="fr-FR" w:eastAsia="fr-FR"/>
              </w:rPr>
              <w:t>Blessure/maladie modérée</w:t>
            </w:r>
          </w:p>
          <w:p w:rsidR="00953C6D" w:rsidRPr="00953C6D" w:rsidRDefault="00953C6D" w:rsidP="0086452D">
            <w:pPr>
              <w:spacing w:after="375" w:line="240" w:lineRule="auto"/>
              <w:jc w:val="center"/>
              <w:rPr>
                <w:rFonts w:ascii="Arial" w:eastAsia="Times New Roman" w:hAnsi="Arial" w:cs="Arial"/>
                <w:color w:val="212121"/>
                <w:sz w:val="20"/>
                <w:szCs w:val="20"/>
                <w:lang w:val="fr-FR" w:eastAsia="fr-FR"/>
              </w:rPr>
            </w:pPr>
            <w:r w:rsidRPr="00953C6D">
              <w:rPr>
                <w:rFonts w:ascii="Arial" w:eastAsia="Times New Roman" w:hAnsi="Arial" w:cs="Arial"/>
                <w:color w:val="212121"/>
                <w:sz w:val="20"/>
                <w:szCs w:val="20"/>
                <w:lang w:val="fr-FR" w:eastAsia="fr-FR"/>
              </w:rPr>
              <w:t>Compromis réversible</w:t>
            </w:r>
          </w:p>
          <w:p w:rsidR="00953C6D" w:rsidRPr="00953C6D" w:rsidRDefault="00953C6D" w:rsidP="0086452D">
            <w:pPr>
              <w:spacing w:after="375" w:line="240" w:lineRule="auto"/>
              <w:jc w:val="center"/>
              <w:rPr>
                <w:rFonts w:ascii="Arial" w:eastAsia="Times New Roman" w:hAnsi="Arial" w:cs="Arial"/>
                <w:color w:val="212121"/>
                <w:sz w:val="20"/>
                <w:szCs w:val="20"/>
                <w:lang w:val="fr-FR" w:eastAsia="fr-FR"/>
              </w:rPr>
            </w:pPr>
            <w:r w:rsidRPr="00953C6D">
              <w:rPr>
                <w:rFonts w:ascii="Arial" w:eastAsia="Times New Roman" w:hAnsi="Arial" w:cs="Arial"/>
                <w:color w:val="212121"/>
                <w:sz w:val="20"/>
                <w:szCs w:val="20"/>
                <w:lang w:val="fr-FR" w:eastAsia="fr-FR"/>
              </w:rPr>
              <w:t>Exposition biologique</w:t>
            </w:r>
          </w:p>
        </w:tc>
        <w:tc>
          <w:tcPr>
            <w:tcW w:w="2601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3C6D" w:rsidRPr="00953C6D" w:rsidRDefault="00953C6D" w:rsidP="0086452D">
            <w:pPr>
              <w:spacing w:after="375" w:line="240" w:lineRule="auto"/>
              <w:jc w:val="center"/>
              <w:rPr>
                <w:rFonts w:ascii="Arial" w:eastAsia="Times New Roman" w:hAnsi="Arial" w:cs="Arial"/>
                <w:color w:val="212121"/>
                <w:sz w:val="20"/>
                <w:szCs w:val="20"/>
                <w:lang w:val="fr-FR" w:eastAsia="fr-FR"/>
              </w:rPr>
            </w:pPr>
            <w:r w:rsidRPr="00953C6D">
              <w:rPr>
                <w:rFonts w:ascii="Arial" w:eastAsia="Times New Roman" w:hAnsi="Arial" w:cs="Arial"/>
                <w:color w:val="212121"/>
                <w:sz w:val="20"/>
                <w:szCs w:val="20"/>
                <w:lang w:val="fr-FR" w:eastAsia="fr-FR"/>
              </w:rPr>
              <w:t>3</w:t>
            </w:r>
          </w:p>
        </w:tc>
      </w:tr>
      <w:tr w:rsidR="00953C6D" w:rsidRPr="00953C6D" w:rsidTr="0086452D">
        <w:trPr>
          <w:tblCellSpacing w:w="15" w:type="dxa"/>
        </w:trPr>
        <w:tc>
          <w:tcPr>
            <w:tcW w:w="3356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3C6D" w:rsidRPr="00953C6D" w:rsidRDefault="00953C6D" w:rsidP="0086452D">
            <w:pPr>
              <w:spacing w:after="375" w:line="240" w:lineRule="auto"/>
              <w:jc w:val="center"/>
              <w:rPr>
                <w:rFonts w:ascii="Arial" w:eastAsia="Times New Roman" w:hAnsi="Arial" w:cs="Arial"/>
                <w:color w:val="212121"/>
                <w:sz w:val="20"/>
                <w:szCs w:val="20"/>
                <w:lang w:val="fr-FR" w:eastAsia="fr-FR"/>
              </w:rPr>
            </w:pPr>
            <w:r w:rsidRPr="00953C6D">
              <w:rPr>
                <w:rFonts w:ascii="Arial" w:eastAsia="Times New Roman" w:hAnsi="Arial" w:cs="Arial"/>
                <w:color w:val="212121"/>
                <w:sz w:val="20"/>
                <w:szCs w:val="20"/>
                <w:lang w:val="fr-FR" w:eastAsia="fr-FR"/>
              </w:rPr>
              <w:t>Sévère</w:t>
            </w:r>
          </w:p>
        </w:tc>
        <w:tc>
          <w:tcPr>
            <w:tcW w:w="5923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3C6D" w:rsidRPr="00953C6D" w:rsidRDefault="00953C6D" w:rsidP="008645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0"/>
                <w:szCs w:val="20"/>
                <w:lang w:val="fr-FR" w:eastAsia="fr-FR"/>
              </w:rPr>
            </w:pPr>
            <w:r w:rsidRPr="00953C6D">
              <w:rPr>
                <w:rFonts w:ascii="Arial" w:eastAsia="Times New Roman" w:hAnsi="Arial" w:cs="Arial"/>
                <w:color w:val="212121"/>
                <w:sz w:val="20"/>
                <w:szCs w:val="20"/>
                <w:lang w:val="fr-FR" w:eastAsia="fr-FR"/>
              </w:rPr>
              <w:t>Blessure/maladie grave</w:t>
            </w:r>
          </w:p>
          <w:p w:rsidR="00953C6D" w:rsidRPr="00953C6D" w:rsidRDefault="00953C6D" w:rsidP="0086452D">
            <w:pPr>
              <w:spacing w:after="375" w:line="240" w:lineRule="auto"/>
              <w:jc w:val="center"/>
              <w:rPr>
                <w:rFonts w:ascii="Arial" w:eastAsia="Times New Roman" w:hAnsi="Arial" w:cs="Arial"/>
                <w:color w:val="212121"/>
                <w:sz w:val="20"/>
                <w:szCs w:val="20"/>
                <w:lang w:val="fr-FR" w:eastAsia="fr-FR"/>
              </w:rPr>
            </w:pPr>
            <w:r w:rsidRPr="00953C6D">
              <w:rPr>
                <w:rFonts w:ascii="Arial" w:eastAsia="Times New Roman" w:hAnsi="Arial" w:cs="Arial"/>
                <w:color w:val="212121"/>
                <w:sz w:val="20"/>
                <w:szCs w:val="20"/>
                <w:lang w:val="fr-FR" w:eastAsia="fr-FR"/>
              </w:rPr>
              <w:t>Invalidité temporaire</w:t>
            </w:r>
          </w:p>
          <w:p w:rsidR="00953C6D" w:rsidRPr="00953C6D" w:rsidRDefault="00953C6D" w:rsidP="0086452D">
            <w:pPr>
              <w:spacing w:after="375" w:line="240" w:lineRule="auto"/>
              <w:jc w:val="center"/>
              <w:rPr>
                <w:rFonts w:ascii="Arial" w:eastAsia="Times New Roman" w:hAnsi="Arial" w:cs="Arial"/>
                <w:color w:val="212121"/>
                <w:sz w:val="20"/>
                <w:szCs w:val="20"/>
                <w:lang w:val="fr-FR" w:eastAsia="fr-FR"/>
              </w:rPr>
            </w:pPr>
            <w:r w:rsidRPr="00953C6D">
              <w:rPr>
                <w:rFonts w:ascii="Arial" w:eastAsia="Times New Roman" w:hAnsi="Arial" w:cs="Arial"/>
                <w:color w:val="212121"/>
                <w:sz w:val="20"/>
                <w:szCs w:val="20"/>
                <w:lang w:val="fr-FR" w:eastAsia="fr-FR"/>
              </w:rPr>
              <w:t>Incident dangereux</w:t>
            </w:r>
          </w:p>
        </w:tc>
        <w:tc>
          <w:tcPr>
            <w:tcW w:w="2601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3C6D" w:rsidRPr="00953C6D" w:rsidRDefault="00953C6D" w:rsidP="0086452D">
            <w:pPr>
              <w:spacing w:after="375" w:line="240" w:lineRule="auto"/>
              <w:jc w:val="center"/>
              <w:rPr>
                <w:rFonts w:ascii="Arial" w:eastAsia="Times New Roman" w:hAnsi="Arial" w:cs="Arial"/>
                <w:color w:val="212121"/>
                <w:sz w:val="20"/>
                <w:szCs w:val="20"/>
                <w:lang w:val="fr-FR" w:eastAsia="fr-FR"/>
              </w:rPr>
            </w:pPr>
            <w:r w:rsidRPr="00953C6D">
              <w:rPr>
                <w:rFonts w:ascii="Arial" w:eastAsia="Times New Roman" w:hAnsi="Arial" w:cs="Arial"/>
                <w:color w:val="212121"/>
                <w:sz w:val="20"/>
                <w:szCs w:val="20"/>
                <w:lang w:val="fr-FR" w:eastAsia="fr-FR"/>
              </w:rPr>
              <w:t>4</w:t>
            </w:r>
          </w:p>
        </w:tc>
      </w:tr>
      <w:tr w:rsidR="00953C6D" w:rsidRPr="00953C6D" w:rsidTr="0086452D">
        <w:trPr>
          <w:tblCellSpacing w:w="15" w:type="dxa"/>
        </w:trPr>
        <w:tc>
          <w:tcPr>
            <w:tcW w:w="3356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3C6D" w:rsidRPr="00953C6D" w:rsidRDefault="00953C6D" w:rsidP="0086452D">
            <w:pPr>
              <w:spacing w:before="375" w:after="375" w:line="240" w:lineRule="auto"/>
              <w:jc w:val="center"/>
              <w:rPr>
                <w:rFonts w:ascii="Arial" w:eastAsia="Times New Roman" w:hAnsi="Arial" w:cs="Arial"/>
                <w:color w:val="212121"/>
                <w:sz w:val="20"/>
                <w:szCs w:val="20"/>
                <w:lang w:val="fr-FR" w:eastAsia="fr-FR"/>
              </w:rPr>
            </w:pPr>
            <w:r w:rsidRPr="00953C6D">
              <w:rPr>
                <w:rFonts w:ascii="Arial" w:eastAsia="Times New Roman" w:hAnsi="Arial" w:cs="Arial"/>
                <w:color w:val="212121"/>
                <w:sz w:val="20"/>
                <w:szCs w:val="20"/>
                <w:lang w:val="fr-FR" w:eastAsia="fr-FR"/>
              </w:rPr>
              <w:t>Critique</w:t>
            </w:r>
          </w:p>
        </w:tc>
        <w:tc>
          <w:tcPr>
            <w:tcW w:w="5923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3C6D" w:rsidRPr="00953C6D" w:rsidRDefault="00953C6D" w:rsidP="008645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0"/>
                <w:szCs w:val="20"/>
                <w:lang w:val="fr-FR" w:eastAsia="fr-FR"/>
              </w:rPr>
            </w:pPr>
            <w:r w:rsidRPr="00953C6D">
              <w:rPr>
                <w:rFonts w:ascii="Arial" w:eastAsia="Times New Roman" w:hAnsi="Arial" w:cs="Arial"/>
                <w:color w:val="212121"/>
                <w:sz w:val="20"/>
                <w:szCs w:val="20"/>
                <w:lang w:val="fr-FR" w:eastAsia="fr-FR"/>
              </w:rPr>
              <w:t>Décès multiples</w:t>
            </w:r>
          </w:p>
          <w:p w:rsidR="00953C6D" w:rsidRPr="00953C6D" w:rsidRDefault="00953C6D" w:rsidP="0086452D">
            <w:pPr>
              <w:spacing w:before="375" w:after="375" w:line="240" w:lineRule="auto"/>
              <w:jc w:val="center"/>
              <w:rPr>
                <w:rFonts w:ascii="Arial" w:eastAsia="Times New Roman" w:hAnsi="Arial" w:cs="Arial"/>
                <w:color w:val="212121"/>
                <w:sz w:val="20"/>
                <w:szCs w:val="20"/>
                <w:lang w:val="fr-FR" w:eastAsia="fr-FR"/>
              </w:rPr>
            </w:pPr>
            <w:r w:rsidRPr="00953C6D">
              <w:rPr>
                <w:rFonts w:ascii="Arial" w:eastAsia="Times New Roman" w:hAnsi="Arial" w:cs="Arial"/>
                <w:color w:val="212121"/>
                <w:sz w:val="20"/>
                <w:szCs w:val="20"/>
                <w:lang w:val="fr-FR" w:eastAsia="fr-FR"/>
              </w:rPr>
              <w:t>et/ou des effets irréversibles importants</w:t>
            </w:r>
          </w:p>
        </w:tc>
        <w:tc>
          <w:tcPr>
            <w:tcW w:w="2601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3C6D" w:rsidRPr="00953C6D" w:rsidRDefault="00953C6D" w:rsidP="0086452D">
            <w:pPr>
              <w:spacing w:before="375" w:after="375" w:line="240" w:lineRule="auto"/>
              <w:jc w:val="center"/>
              <w:rPr>
                <w:rFonts w:ascii="Arial" w:eastAsia="Times New Roman" w:hAnsi="Arial" w:cs="Arial"/>
                <w:color w:val="212121"/>
                <w:sz w:val="20"/>
                <w:szCs w:val="20"/>
                <w:lang w:val="fr-FR" w:eastAsia="fr-FR"/>
              </w:rPr>
            </w:pPr>
            <w:r w:rsidRPr="00953C6D">
              <w:rPr>
                <w:rFonts w:ascii="Arial" w:eastAsia="Times New Roman" w:hAnsi="Arial" w:cs="Arial"/>
                <w:color w:val="212121"/>
                <w:sz w:val="20"/>
                <w:szCs w:val="20"/>
                <w:lang w:val="fr-FR" w:eastAsia="fr-FR"/>
              </w:rPr>
              <w:t>5</w:t>
            </w:r>
          </w:p>
        </w:tc>
      </w:tr>
    </w:tbl>
    <w:p w:rsidR="0086452D" w:rsidRDefault="0086452D" w:rsidP="00953C6D">
      <w:pPr>
        <w:shd w:val="clear" w:color="auto" w:fill="FFFFFF"/>
        <w:spacing w:before="375" w:after="375" w:line="480" w:lineRule="atLeast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</w:p>
    <w:p w:rsidR="00953C6D" w:rsidRPr="00953C6D" w:rsidRDefault="00953C6D" w:rsidP="00953C6D">
      <w:pPr>
        <w:shd w:val="clear" w:color="auto" w:fill="FFFFFF"/>
        <w:spacing w:before="375" w:after="375" w:line="480" w:lineRule="atLeast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lastRenderedPageBreak/>
        <w:t>À ce stade, nous pouvons construire une matrice des risques pour calculer l’ampleur des conséquences potentielles (niveaux d’impact) et la probabilité (niveaux de probabilité) que ces conséquences se produisent.</w:t>
      </w:r>
    </w:p>
    <w:p w:rsidR="00953C6D" w:rsidRPr="00953C6D" w:rsidRDefault="00953C6D" w:rsidP="00953C6D">
      <w:pPr>
        <w:shd w:val="clear" w:color="auto" w:fill="FFFFFF"/>
        <w:spacing w:before="375" w:after="375" w:line="480" w:lineRule="atLeast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>
        <w:rPr>
          <w:rFonts w:ascii="Arial" w:eastAsia="Times New Roman" w:hAnsi="Arial" w:cs="Arial"/>
          <w:noProof/>
          <w:color w:val="212121"/>
          <w:sz w:val="26"/>
          <w:szCs w:val="26"/>
          <w:lang w:val="fr-FR" w:eastAsia="fr-FR"/>
        </w:rPr>
        <w:drawing>
          <wp:inline distT="0" distB="0" distL="0" distR="0" wp14:anchorId="0B5FEB2D" wp14:editId="79CDC5F5">
            <wp:extent cx="9636125" cy="3081020"/>
            <wp:effectExtent l="0" t="0" r="3175" b="5080"/>
            <wp:docPr id="1" name="Image 1" descr="https://blog.softexpert.com/wp-content/uploads/2021/12/8-etapas-para-o-gerenciamento-de-riscos-de-SSO-POST-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.softexpert.com/wp-content/uploads/2021/12/8-etapas-para-o-gerenciamento-de-riscos-de-SSO-POST-f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6125" cy="308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C6D" w:rsidRPr="00953C6D" w:rsidRDefault="00953C6D" w:rsidP="00953C6D">
      <w:pPr>
        <w:shd w:val="clear" w:color="auto" w:fill="FFFFFF"/>
        <w:spacing w:after="0" w:line="480" w:lineRule="atLeast"/>
        <w:outlineLvl w:val="2"/>
        <w:rPr>
          <w:rFonts w:ascii="Arial" w:eastAsia="Times New Roman" w:hAnsi="Arial" w:cs="Arial"/>
          <w:color w:val="0076DB"/>
          <w:sz w:val="33"/>
          <w:szCs w:val="33"/>
          <w:lang w:val="fr-FR" w:eastAsia="fr-FR"/>
        </w:rPr>
      </w:pPr>
      <w:r w:rsidRPr="00953C6D">
        <w:rPr>
          <w:rFonts w:ascii="Arial" w:eastAsia="Times New Roman" w:hAnsi="Arial" w:cs="Arial"/>
          <w:b/>
          <w:bCs/>
          <w:color w:val="0076DB"/>
          <w:sz w:val="33"/>
          <w:szCs w:val="33"/>
          <w:lang w:val="fr-FR" w:eastAsia="fr-FR"/>
        </w:rPr>
        <w:t>5. Évaluation du risque</w:t>
      </w:r>
    </w:p>
    <w:p w:rsidR="00953C6D" w:rsidRPr="00953C6D" w:rsidRDefault="00953C6D" w:rsidP="00953C6D">
      <w:pPr>
        <w:shd w:val="clear" w:color="auto" w:fill="FFFFFF"/>
        <w:spacing w:before="375" w:after="375" w:line="480" w:lineRule="atLeast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L’objectif de l’évaluation des risques est de comparer les résultats de l’analyse des risques avec les critères établis pour déterminer où des mesures supplémentaires sont nécessaires.</w:t>
      </w:r>
    </w:p>
    <w:p w:rsidR="00953C6D" w:rsidRPr="00953C6D" w:rsidRDefault="00953C6D" w:rsidP="00953C6D">
      <w:pPr>
        <w:shd w:val="clear" w:color="auto" w:fill="FFFFFF"/>
        <w:spacing w:before="375" w:after="375" w:line="480" w:lineRule="atLeast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Les critères d’évaluation des risques sont également définis à l’étape 1.</w:t>
      </w:r>
    </w:p>
    <w:p w:rsidR="00953C6D" w:rsidRPr="00953C6D" w:rsidRDefault="00953C6D" w:rsidP="00953C6D">
      <w:pPr>
        <w:shd w:val="clear" w:color="auto" w:fill="FFFFFF"/>
        <w:spacing w:before="375" w:after="375" w:line="480" w:lineRule="atLeast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</w:p>
    <w:tbl>
      <w:tblPr>
        <w:tblW w:w="5000" w:type="pct"/>
        <w:tblCellSpacing w:w="15" w:type="dxa"/>
        <w:tblBorders>
          <w:top w:val="single" w:sz="6" w:space="0" w:color="D1D1D1"/>
          <w:left w:val="single" w:sz="6" w:space="0" w:color="D1D1D1"/>
          <w:bottom w:val="single" w:sz="2" w:space="0" w:color="D1D1D1"/>
          <w:right w:val="single" w:sz="2" w:space="0" w:color="D1D1D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9"/>
        <w:gridCol w:w="3930"/>
        <w:gridCol w:w="7035"/>
      </w:tblGrid>
      <w:tr w:rsidR="00953C6D" w:rsidRPr="00953C6D" w:rsidTr="00953C6D">
        <w:trPr>
          <w:tblCellSpacing w:w="15" w:type="dxa"/>
        </w:trPr>
        <w:tc>
          <w:tcPr>
            <w:tcW w:w="850" w:type="pct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3C6D" w:rsidRPr="00953C6D" w:rsidRDefault="00953C6D" w:rsidP="008645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lang w:val="fr-FR" w:eastAsia="fr-FR"/>
              </w:rPr>
            </w:pPr>
            <w:r w:rsidRPr="0086452D">
              <w:rPr>
                <w:rFonts w:ascii="Arial" w:eastAsia="Times New Roman" w:hAnsi="Arial" w:cs="Arial"/>
                <w:color w:val="212121"/>
                <w:lang w:val="fr-FR" w:eastAsia="fr-FR"/>
              </w:rPr>
              <w:t>Niveau de risque</w:t>
            </w:r>
          </w:p>
        </w:tc>
        <w:tc>
          <w:tcPr>
            <w:tcW w:w="1450" w:type="pct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3C6D" w:rsidRPr="00953C6D" w:rsidRDefault="00953C6D" w:rsidP="008645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lang w:val="fr-FR" w:eastAsia="fr-FR"/>
              </w:rPr>
            </w:pPr>
            <w:r w:rsidRPr="0086452D">
              <w:rPr>
                <w:rFonts w:ascii="Arial" w:eastAsia="Times New Roman" w:hAnsi="Arial" w:cs="Arial"/>
                <w:b/>
                <w:bCs/>
                <w:color w:val="212121"/>
                <w:lang w:val="fr-FR" w:eastAsia="fr-FR"/>
              </w:rPr>
              <w:t>Acceptabilité du niveau de risque</w:t>
            </w:r>
          </w:p>
        </w:tc>
        <w:tc>
          <w:tcPr>
            <w:tcW w:w="2600" w:type="pct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3C6D" w:rsidRPr="00953C6D" w:rsidRDefault="00953C6D" w:rsidP="008645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lang w:val="fr-FR" w:eastAsia="fr-FR"/>
              </w:rPr>
            </w:pPr>
            <w:r w:rsidRPr="0086452D">
              <w:rPr>
                <w:rFonts w:ascii="Arial" w:eastAsia="Times New Roman" w:hAnsi="Arial" w:cs="Arial"/>
                <w:b/>
                <w:bCs/>
                <w:color w:val="212121"/>
                <w:lang w:val="fr-FR" w:eastAsia="fr-FR"/>
              </w:rPr>
              <w:t>Action immédiate requise</w:t>
            </w:r>
          </w:p>
        </w:tc>
      </w:tr>
      <w:tr w:rsidR="00953C6D" w:rsidRPr="00953C6D" w:rsidTr="00953C6D">
        <w:trPr>
          <w:tblCellSpacing w:w="15" w:type="dxa"/>
        </w:trPr>
        <w:tc>
          <w:tcPr>
            <w:tcW w:w="850" w:type="pct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3C6D" w:rsidRPr="00953C6D" w:rsidRDefault="00953C6D" w:rsidP="0086452D">
            <w:pPr>
              <w:spacing w:before="375" w:after="375" w:line="240" w:lineRule="auto"/>
              <w:jc w:val="center"/>
              <w:rPr>
                <w:rFonts w:ascii="Arial" w:eastAsia="Times New Roman" w:hAnsi="Arial" w:cs="Arial"/>
                <w:color w:val="212121"/>
                <w:lang w:val="fr-FR" w:eastAsia="fr-FR"/>
              </w:rPr>
            </w:pPr>
            <w:r w:rsidRPr="00953C6D">
              <w:rPr>
                <w:rFonts w:ascii="Arial" w:eastAsia="Times New Roman" w:hAnsi="Arial" w:cs="Arial"/>
                <w:color w:val="212121"/>
                <w:lang w:val="fr-FR" w:eastAsia="fr-FR"/>
              </w:rPr>
              <w:t>Bas</w:t>
            </w:r>
          </w:p>
        </w:tc>
        <w:tc>
          <w:tcPr>
            <w:tcW w:w="1450" w:type="pct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3C6D" w:rsidRPr="00953C6D" w:rsidRDefault="00953C6D" w:rsidP="008645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lang w:val="fr-FR" w:eastAsia="fr-FR"/>
              </w:rPr>
            </w:pPr>
            <w:r w:rsidRPr="00953C6D">
              <w:rPr>
                <w:rFonts w:ascii="Arial" w:eastAsia="Times New Roman" w:hAnsi="Arial" w:cs="Arial"/>
                <w:color w:val="212121"/>
                <w:lang w:val="fr-FR" w:eastAsia="fr-FR"/>
              </w:rPr>
              <w:t>Acceptable</w:t>
            </w:r>
          </w:p>
        </w:tc>
        <w:tc>
          <w:tcPr>
            <w:tcW w:w="2600" w:type="pct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3C6D" w:rsidRPr="00953C6D" w:rsidRDefault="00953C6D" w:rsidP="0086452D">
            <w:pPr>
              <w:spacing w:before="375" w:after="375" w:line="240" w:lineRule="auto"/>
              <w:jc w:val="center"/>
              <w:rPr>
                <w:rFonts w:ascii="Arial" w:eastAsia="Times New Roman" w:hAnsi="Arial" w:cs="Arial"/>
                <w:color w:val="212121"/>
                <w:lang w:val="fr-FR" w:eastAsia="fr-FR"/>
              </w:rPr>
            </w:pPr>
            <w:r w:rsidRPr="00953C6D">
              <w:rPr>
                <w:rFonts w:ascii="Arial" w:eastAsia="Times New Roman" w:hAnsi="Arial" w:cs="Arial"/>
                <w:color w:val="212121"/>
                <w:lang w:val="fr-FR" w:eastAsia="fr-FR"/>
              </w:rPr>
              <w:t>Continuez le processus, mais surveillez régulièrement</w:t>
            </w:r>
          </w:p>
        </w:tc>
      </w:tr>
      <w:tr w:rsidR="00953C6D" w:rsidRPr="00953C6D" w:rsidTr="00953C6D">
        <w:trPr>
          <w:tblCellSpacing w:w="15" w:type="dxa"/>
        </w:trPr>
        <w:tc>
          <w:tcPr>
            <w:tcW w:w="850" w:type="pct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3C6D" w:rsidRPr="00953C6D" w:rsidRDefault="00953C6D" w:rsidP="0086452D">
            <w:pPr>
              <w:spacing w:before="375" w:after="375" w:line="240" w:lineRule="auto"/>
              <w:jc w:val="center"/>
              <w:rPr>
                <w:rFonts w:ascii="Arial" w:eastAsia="Times New Roman" w:hAnsi="Arial" w:cs="Arial"/>
                <w:color w:val="212121"/>
                <w:lang w:val="fr-FR" w:eastAsia="fr-FR"/>
              </w:rPr>
            </w:pPr>
            <w:r w:rsidRPr="00953C6D">
              <w:rPr>
                <w:rFonts w:ascii="Arial" w:eastAsia="Times New Roman" w:hAnsi="Arial" w:cs="Arial"/>
                <w:color w:val="212121"/>
                <w:lang w:val="fr-FR" w:eastAsia="fr-FR"/>
              </w:rPr>
              <w:t>Moyen</w:t>
            </w:r>
          </w:p>
        </w:tc>
        <w:tc>
          <w:tcPr>
            <w:tcW w:w="1450" w:type="pct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3C6D" w:rsidRPr="00953C6D" w:rsidRDefault="00953C6D" w:rsidP="008645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lang w:val="fr-FR" w:eastAsia="fr-FR"/>
              </w:rPr>
            </w:pPr>
            <w:r w:rsidRPr="00953C6D">
              <w:rPr>
                <w:rFonts w:ascii="Arial" w:eastAsia="Times New Roman" w:hAnsi="Arial" w:cs="Arial"/>
                <w:color w:val="212121"/>
                <w:lang w:val="fr-FR" w:eastAsia="fr-FR"/>
              </w:rPr>
              <w:t>Assez acceptable</w:t>
            </w:r>
          </w:p>
        </w:tc>
        <w:tc>
          <w:tcPr>
            <w:tcW w:w="2600" w:type="pct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3C6D" w:rsidRPr="00953C6D" w:rsidRDefault="00953C6D" w:rsidP="0086452D">
            <w:pPr>
              <w:spacing w:before="375" w:after="375" w:line="240" w:lineRule="auto"/>
              <w:jc w:val="center"/>
              <w:rPr>
                <w:rFonts w:ascii="Arial" w:eastAsia="Times New Roman" w:hAnsi="Arial" w:cs="Arial"/>
                <w:color w:val="212121"/>
                <w:lang w:val="fr-FR" w:eastAsia="fr-FR"/>
              </w:rPr>
            </w:pPr>
            <w:r w:rsidRPr="00953C6D">
              <w:rPr>
                <w:rFonts w:ascii="Arial" w:eastAsia="Times New Roman" w:hAnsi="Arial" w:cs="Arial"/>
                <w:color w:val="212121"/>
                <w:lang w:val="fr-FR" w:eastAsia="fr-FR"/>
              </w:rPr>
              <w:t>Maintenir le processus en mouvement; toutefois, un plan de contrôle devrait être élaboré et mis en œuvre dès que possible.</w:t>
            </w:r>
          </w:p>
        </w:tc>
      </w:tr>
      <w:tr w:rsidR="00953C6D" w:rsidRPr="00953C6D" w:rsidTr="00953C6D">
        <w:trPr>
          <w:tblCellSpacing w:w="15" w:type="dxa"/>
        </w:trPr>
        <w:tc>
          <w:tcPr>
            <w:tcW w:w="850" w:type="pct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3C6D" w:rsidRPr="00953C6D" w:rsidRDefault="00953C6D" w:rsidP="0086452D">
            <w:pPr>
              <w:spacing w:before="375" w:after="375" w:line="240" w:lineRule="auto"/>
              <w:jc w:val="center"/>
              <w:rPr>
                <w:rFonts w:ascii="Arial" w:eastAsia="Times New Roman" w:hAnsi="Arial" w:cs="Arial"/>
                <w:color w:val="212121"/>
                <w:lang w:val="fr-FR" w:eastAsia="fr-FR"/>
              </w:rPr>
            </w:pPr>
            <w:r w:rsidRPr="00953C6D">
              <w:rPr>
                <w:rFonts w:ascii="Arial" w:eastAsia="Times New Roman" w:hAnsi="Arial" w:cs="Arial"/>
                <w:color w:val="212121"/>
                <w:lang w:val="fr-FR" w:eastAsia="fr-FR"/>
              </w:rPr>
              <w:t>Haut</w:t>
            </w:r>
          </w:p>
        </w:tc>
        <w:tc>
          <w:tcPr>
            <w:tcW w:w="1450" w:type="pct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3C6D" w:rsidRPr="00953C6D" w:rsidRDefault="00953C6D" w:rsidP="008645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lang w:val="fr-FR" w:eastAsia="fr-FR"/>
              </w:rPr>
            </w:pPr>
            <w:r w:rsidRPr="00953C6D">
              <w:rPr>
                <w:rFonts w:ascii="Arial" w:eastAsia="Times New Roman" w:hAnsi="Arial" w:cs="Arial"/>
                <w:color w:val="212121"/>
                <w:lang w:val="fr-FR" w:eastAsia="fr-FR"/>
              </w:rPr>
              <w:t>Inacceptable</w:t>
            </w:r>
          </w:p>
        </w:tc>
        <w:tc>
          <w:tcPr>
            <w:tcW w:w="2600" w:type="pct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3C6D" w:rsidRPr="00953C6D" w:rsidRDefault="00953C6D" w:rsidP="0086452D">
            <w:pPr>
              <w:spacing w:before="375" w:after="375" w:line="240" w:lineRule="auto"/>
              <w:jc w:val="center"/>
              <w:rPr>
                <w:rFonts w:ascii="Arial" w:eastAsia="Times New Roman" w:hAnsi="Arial" w:cs="Arial"/>
                <w:color w:val="212121"/>
                <w:lang w:val="fr-FR" w:eastAsia="fr-FR"/>
              </w:rPr>
            </w:pPr>
            <w:r w:rsidRPr="00953C6D">
              <w:rPr>
                <w:rFonts w:ascii="Arial" w:eastAsia="Times New Roman" w:hAnsi="Arial" w:cs="Arial"/>
                <w:color w:val="212121"/>
                <w:lang w:val="fr-FR" w:eastAsia="fr-FR"/>
              </w:rPr>
              <w:t>Enquêter sur le processus et mettre en œuvre des contrôles immédiatement</w:t>
            </w:r>
          </w:p>
        </w:tc>
      </w:tr>
      <w:tr w:rsidR="00953C6D" w:rsidRPr="00953C6D" w:rsidTr="00953C6D">
        <w:trPr>
          <w:tblCellSpacing w:w="15" w:type="dxa"/>
        </w:trPr>
        <w:tc>
          <w:tcPr>
            <w:tcW w:w="850" w:type="pct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3C6D" w:rsidRPr="00953C6D" w:rsidRDefault="00953C6D" w:rsidP="008645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lang w:val="fr-FR" w:eastAsia="fr-FR"/>
              </w:rPr>
            </w:pPr>
            <w:r w:rsidRPr="00953C6D">
              <w:rPr>
                <w:rFonts w:ascii="Arial" w:eastAsia="Times New Roman" w:hAnsi="Arial" w:cs="Arial"/>
                <w:color w:val="212121"/>
                <w:lang w:val="fr-FR" w:eastAsia="fr-FR"/>
              </w:rPr>
              <w:t>Extrême</w:t>
            </w:r>
          </w:p>
        </w:tc>
        <w:tc>
          <w:tcPr>
            <w:tcW w:w="1450" w:type="pct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3C6D" w:rsidRPr="00953C6D" w:rsidRDefault="00953C6D" w:rsidP="0086452D">
            <w:pPr>
              <w:spacing w:before="375" w:after="375" w:line="240" w:lineRule="auto"/>
              <w:jc w:val="center"/>
              <w:rPr>
                <w:rFonts w:ascii="Arial" w:eastAsia="Times New Roman" w:hAnsi="Arial" w:cs="Arial"/>
                <w:color w:val="212121"/>
                <w:lang w:val="fr-FR" w:eastAsia="fr-FR"/>
              </w:rPr>
            </w:pPr>
            <w:r w:rsidRPr="00953C6D">
              <w:rPr>
                <w:rFonts w:ascii="Arial" w:eastAsia="Times New Roman" w:hAnsi="Arial" w:cs="Arial"/>
                <w:color w:val="212121"/>
                <w:lang w:val="fr-FR" w:eastAsia="fr-FR"/>
              </w:rPr>
              <w:t>Inacceptable</w:t>
            </w:r>
          </w:p>
        </w:tc>
        <w:tc>
          <w:tcPr>
            <w:tcW w:w="2600" w:type="pct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3C6D" w:rsidRPr="00953C6D" w:rsidRDefault="00953C6D" w:rsidP="0086452D">
            <w:pPr>
              <w:spacing w:before="375" w:after="375" w:line="240" w:lineRule="auto"/>
              <w:jc w:val="center"/>
              <w:rPr>
                <w:rFonts w:ascii="Arial" w:eastAsia="Times New Roman" w:hAnsi="Arial" w:cs="Arial"/>
                <w:color w:val="212121"/>
                <w:lang w:val="fr-FR" w:eastAsia="fr-FR"/>
              </w:rPr>
            </w:pPr>
            <w:r w:rsidRPr="00953C6D">
              <w:rPr>
                <w:rFonts w:ascii="Arial" w:eastAsia="Times New Roman" w:hAnsi="Arial" w:cs="Arial"/>
                <w:color w:val="212121"/>
                <w:lang w:val="fr-FR" w:eastAsia="fr-FR"/>
              </w:rPr>
              <w:t>Arrêtez le processus et implémentez des contrôles</w:t>
            </w:r>
          </w:p>
        </w:tc>
      </w:tr>
    </w:tbl>
    <w:p w:rsidR="00953C6D" w:rsidRDefault="00953C6D" w:rsidP="00D224FC">
      <w:pPr>
        <w:shd w:val="clear" w:color="auto" w:fill="FFFFFF"/>
        <w:spacing w:before="375" w:after="375" w:line="480" w:lineRule="atLeast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 xml:space="preserve">Les résultats de l’évaluation des risques doivent être consignés, déclarés puis validés aux niveaux appropriés de </w:t>
      </w:r>
      <w:r w:rsidR="00D224FC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TELCOTEC.</w:t>
      </w:r>
    </w:p>
    <w:p w:rsidR="00D224FC" w:rsidRDefault="00D224FC" w:rsidP="00D224FC">
      <w:pPr>
        <w:shd w:val="clear" w:color="auto" w:fill="FFFFFF"/>
        <w:spacing w:before="375" w:after="375" w:line="480" w:lineRule="atLeast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</w:p>
    <w:p w:rsidR="009F185E" w:rsidRDefault="009F185E" w:rsidP="00D224FC">
      <w:pPr>
        <w:shd w:val="clear" w:color="auto" w:fill="FFFFFF"/>
        <w:spacing w:before="375" w:after="375" w:line="480" w:lineRule="atLeast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sectPr w:rsidR="009F185E" w:rsidSect="0086452D">
          <w:pgSz w:w="15840" w:h="12240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D224FC" w:rsidRPr="00953C6D" w:rsidRDefault="00D224FC" w:rsidP="00D224FC">
      <w:pPr>
        <w:shd w:val="clear" w:color="auto" w:fill="FFFFFF"/>
        <w:spacing w:before="375" w:after="375" w:line="480" w:lineRule="atLeast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</w:p>
    <w:p w:rsidR="00953C6D" w:rsidRPr="00953C6D" w:rsidRDefault="00953C6D" w:rsidP="00953C6D">
      <w:pPr>
        <w:shd w:val="clear" w:color="auto" w:fill="FFFFFF"/>
        <w:spacing w:after="0" w:line="480" w:lineRule="atLeast"/>
        <w:outlineLvl w:val="2"/>
        <w:rPr>
          <w:rFonts w:ascii="Arial" w:eastAsia="Times New Roman" w:hAnsi="Arial" w:cs="Arial"/>
          <w:color w:val="0076DB"/>
          <w:sz w:val="33"/>
          <w:szCs w:val="33"/>
          <w:lang w:val="fr-FR" w:eastAsia="fr-FR"/>
        </w:rPr>
      </w:pPr>
      <w:r w:rsidRPr="00953C6D">
        <w:rPr>
          <w:rFonts w:ascii="Arial" w:eastAsia="Times New Roman" w:hAnsi="Arial" w:cs="Arial"/>
          <w:b/>
          <w:bCs/>
          <w:color w:val="0076DB"/>
          <w:sz w:val="33"/>
          <w:szCs w:val="33"/>
          <w:lang w:val="fr-FR" w:eastAsia="fr-FR"/>
        </w:rPr>
        <w:t>6. Traitement des risques</w:t>
      </w:r>
    </w:p>
    <w:p w:rsidR="00953C6D" w:rsidRPr="00953C6D" w:rsidRDefault="00953C6D" w:rsidP="00D224FC">
      <w:pPr>
        <w:shd w:val="clear" w:color="auto" w:fill="FFFFFF"/>
        <w:spacing w:before="375" w:after="375" w:line="480" w:lineRule="atLeast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 xml:space="preserve">L’objectif du traitement des risques est de sélectionner et de mettre en œuvre des options pour faire face aux </w:t>
      </w:r>
      <w:proofErr w:type="spellStart"/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risques.Le</w:t>
      </w:r>
      <w:proofErr w:type="spellEnd"/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 xml:space="preserve"> traitement des risques implique un processus itératif de :</w:t>
      </w:r>
    </w:p>
    <w:p w:rsidR="00953C6D" w:rsidRPr="00953C6D" w:rsidRDefault="00953C6D" w:rsidP="00953C6D">
      <w:pPr>
        <w:numPr>
          <w:ilvl w:val="0"/>
          <w:numId w:val="3"/>
        </w:numPr>
        <w:shd w:val="clear" w:color="auto" w:fill="FFFFFF"/>
        <w:spacing w:after="0" w:line="480" w:lineRule="atLeast"/>
        <w:ind w:left="0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formuler et sélectionner des options de traitement des risques;</w:t>
      </w:r>
    </w:p>
    <w:p w:rsidR="00953C6D" w:rsidRPr="00953C6D" w:rsidRDefault="00953C6D" w:rsidP="00953C6D">
      <w:pPr>
        <w:numPr>
          <w:ilvl w:val="0"/>
          <w:numId w:val="3"/>
        </w:numPr>
        <w:shd w:val="clear" w:color="auto" w:fill="FFFFFF"/>
        <w:spacing w:after="0" w:line="480" w:lineRule="atLeast"/>
        <w:ind w:left="0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la planification et la mise en œuvre du traitement des risques;</w:t>
      </w:r>
    </w:p>
    <w:p w:rsidR="00953C6D" w:rsidRPr="00953C6D" w:rsidRDefault="00953C6D" w:rsidP="00953C6D">
      <w:pPr>
        <w:numPr>
          <w:ilvl w:val="0"/>
          <w:numId w:val="3"/>
        </w:numPr>
        <w:shd w:val="clear" w:color="auto" w:fill="FFFFFF"/>
        <w:spacing w:after="0" w:line="480" w:lineRule="atLeast"/>
        <w:ind w:left="0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évaluer l’efficacité de ce traitement;</w:t>
      </w:r>
    </w:p>
    <w:p w:rsidR="00953C6D" w:rsidRPr="00953C6D" w:rsidRDefault="00953C6D" w:rsidP="00953C6D">
      <w:pPr>
        <w:numPr>
          <w:ilvl w:val="0"/>
          <w:numId w:val="3"/>
        </w:numPr>
        <w:shd w:val="clear" w:color="auto" w:fill="FFFFFF"/>
        <w:spacing w:after="0" w:line="480" w:lineRule="atLeast"/>
        <w:ind w:left="0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décider si le risque restant est acceptable;</w:t>
      </w:r>
    </w:p>
    <w:p w:rsidR="00953C6D" w:rsidRPr="00953C6D" w:rsidRDefault="00953C6D" w:rsidP="00953C6D">
      <w:pPr>
        <w:numPr>
          <w:ilvl w:val="0"/>
          <w:numId w:val="3"/>
        </w:numPr>
        <w:shd w:val="clear" w:color="auto" w:fill="FFFFFF"/>
        <w:spacing w:after="0" w:line="480" w:lineRule="atLeast"/>
        <w:ind w:left="0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si ce n’est pas acceptable, prendre un autre traitement.</w:t>
      </w:r>
    </w:p>
    <w:p w:rsidR="00D224FC" w:rsidRDefault="00D224FC" w:rsidP="00953C6D">
      <w:pPr>
        <w:shd w:val="clear" w:color="auto" w:fill="FFFFFF"/>
        <w:spacing w:after="0" w:line="480" w:lineRule="atLeast"/>
        <w:outlineLvl w:val="2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</w:p>
    <w:p w:rsidR="00953C6D" w:rsidRPr="00953C6D" w:rsidRDefault="00953C6D" w:rsidP="00953C6D">
      <w:pPr>
        <w:shd w:val="clear" w:color="auto" w:fill="FFFFFF"/>
        <w:spacing w:after="0" w:line="480" w:lineRule="atLeast"/>
        <w:outlineLvl w:val="2"/>
        <w:rPr>
          <w:rFonts w:ascii="Arial" w:eastAsia="Times New Roman" w:hAnsi="Arial" w:cs="Arial"/>
          <w:color w:val="0076DB"/>
          <w:sz w:val="33"/>
          <w:szCs w:val="33"/>
          <w:lang w:val="fr-FR" w:eastAsia="fr-FR"/>
        </w:rPr>
      </w:pPr>
      <w:r w:rsidRPr="00953C6D">
        <w:rPr>
          <w:rFonts w:ascii="Arial" w:eastAsia="Times New Roman" w:hAnsi="Arial" w:cs="Arial"/>
          <w:b/>
          <w:bCs/>
          <w:color w:val="0076DB"/>
          <w:sz w:val="33"/>
          <w:szCs w:val="33"/>
          <w:lang w:val="fr-FR" w:eastAsia="fr-FR"/>
        </w:rPr>
        <w:t>7. Surveillance et analyse critiques</w:t>
      </w:r>
    </w:p>
    <w:p w:rsidR="00953C6D" w:rsidRPr="00953C6D" w:rsidRDefault="00953C6D" w:rsidP="009F185E">
      <w:pPr>
        <w:shd w:val="clear" w:color="auto" w:fill="FFFFFF"/>
        <w:spacing w:before="375" w:after="375" w:line="276" w:lineRule="auto"/>
        <w:jc w:val="both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La gestion des risques est un processus continu qui doit être surveillé et examiné pour s’assurer de son adéquation et de son efficacité continue.</w:t>
      </w:r>
      <w:r w:rsidR="00D224FC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 xml:space="preserve"> </w:t>
      </w:r>
      <w:r w:rsidR="009F185E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Nous allons</w:t>
      </w: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 xml:space="preserve"> examiner le processus de gestion des risques à des intervalles planifiés ou lorsque :</w:t>
      </w:r>
    </w:p>
    <w:p w:rsidR="00953C6D" w:rsidRPr="00953C6D" w:rsidRDefault="00953C6D" w:rsidP="009F185E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ils ne sont plus efficaces;</w:t>
      </w:r>
    </w:p>
    <w:p w:rsidR="00953C6D" w:rsidRPr="00953C6D" w:rsidRDefault="00953C6D" w:rsidP="009F185E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des changements en milieu de travail se produisent qui peuvent entraîner de nouveaux risques;</w:t>
      </w:r>
    </w:p>
    <w:p w:rsidR="00953C6D" w:rsidRPr="00953C6D" w:rsidRDefault="00953C6D" w:rsidP="009F185E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il y a eu un accident ou un accident de justesse;</w:t>
      </w:r>
    </w:p>
    <w:p w:rsidR="00953C6D" w:rsidRPr="00953C6D" w:rsidRDefault="00953C6D" w:rsidP="009F185E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des changements dans les exigences légales se produisent;</w:t>
      </w:r>
    </w:p>
    <w:p w:rsidR="00953C6D" w:rsidRPr="00953C6D" w:rsidRDefault="00953C6D" w:rsidP="009F185E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les résultats de l’audit ont révélé des non-conformités ou des possibilités d’amélioration;</w:t>
      </w:r>
    </w:p>
    <w:p w:rsidR="00953C6D" w:rsidRPr="00953C6D" w:rsidRDefault="00953C6D" w:rsidP="009F185E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les travailleurs ont relevé des problèmes ou des suggestions d’amélioration;</w:t>
      </w:r>
    </w:p>
    <w:p w:rsidR="00953C6D" w:rsidRPr="00953C6D" w:rsidRDefault="00953C6D" w:rsidP="009F185E">
      <w:pPr>
        <w:shd w:val="clear" w:color="auto" w:fill="FFFFFF"/>
        <w:spacing w:before="375" w:after="375" w:line="276" w:lineRule="auto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Les risques SST peuvent être surveillés par :</w:t>
      </w:r>
    </w:p>
    <w:p w:rsidR="00953C6D" w:rsidRPr="00953C6D" w:rsidRDefault="00953C6D" w:rsidP="009F185E">
      <w:pPr>
        <w:numPr>
          <w:ilvl w:val="0"/>
          <w:numId w:val="5"/>
        </w:numPr>
        <w:shd w:val="clear" w:color="auto" w:fill="FFFFFF"/>
        <w:spacing w:after="0" w:line="276" w:lineRule="auto"/>
        <w:ind w:left="0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lastRenderedPageBreak/>
        <w:t>les vérifications;</w:t>
      </w:r>
    </w:p>
    <w:p w:rsidR="00953C6D" w:rsidRPr="00953C6D" w:rsidRDefault="00953C6D" w:rsidP="009F185E">
      <w:pPr>
        <w:numPr>
          <w:ilvl w:val="0"/>
          <w:numId w:val="5"/>
        </w:numPr>
        <w:shd w:val="clear" w:color="auto" w:fill="FFFFFF"/>
        <w:spacing w:after="0" w:line="276" w:lineRule="auto"/>
        <w:ind w:left="0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les inspections;</w:t>
      </w:r>
    </w:p>
    <w:p w:rsidR="00953C6D" w:rsidRPr="00953C6D" w:rsidRDefault="00953C6D" w:rsidP="009F185E">
      <w:pPr>
        <w:numPr>
          <w:ilvl w:val="0"/>
          <w:numId w:val="5"/>
        </w:numPr>
        <w:shd w:val="clear" w:color="auto" w:fill="FFFFFF"/>
        <w:spacing w:after="0" w:line="276" w:lineRule="auto"/>
        <w:ind w:left="0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la surveillance de l’exposition;</w:t>
      </w:r>
    </w:p>
    <w:p w:rsidR="00953C6D" w:rsidRPr="00953C6D" w:rsidRDefault="00953C6D" w:rsidP="009F185E">
      <w:pPr>
        <w:numPr>
          <w:ilvl w:val="0"/>
          <w:numId w:val="5"/>
        </w:numPr>
        <w:shd w:val="clear" w:color="auto" w:fill="FFFFFF"/>
        <w:spacing w:after="0" w:line="276" w:lineRule="auto"/>
        <w:ind w:left="0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la révision des indicateurs de rendement;</w:t>
      </w:r>
    </w:p>
    <w:p w:rsidR="00953C6D" w:rsidRPr="00953C6D" w:rsidRDefault="00953C6D" w:rsidP="00953C6D">
      <w:pPr>
        <w:shd w:val="clear" w:color="auto" w:fill="FFFFFF"/>
        <w:spacing w:before="375" w:after="375" w:line="480" w:lineRule="atLeast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Le suivi et l’examen de la performance de la gestion des risques SST est un moyen d’assurer une amélioration continue.</w:t>
      </w:r>
    </w:p>
    <w:p w:rsidR="00953C6D" w:rsidRPr="00953C6D" w:rsidRDefault="00953C6D" w:rsidP="00953C6D">
      <w:pPr>
        <w:shd w:val="clear" w:color="auto" w:fill="FFFFFF"/>
        <w:spacing w:after="0" w:line="480" w:lineRule="atLeast"/>
        <w:outlineLvl w:val="2"/>
        <w:rPr>
          <w:rFonts w:ascii="Arial" w:eastAsia="Times New Roman" w:hAnsi="Arial" w:cs="Arial"/>
          <w:color w:val="0076DB"/>
          <w:sz w:val="33"/>
          <w:szCs w:val="33"/>
          <w:lang w:val="fr-FR" w:eastAsia="fr-FR"/>
        </w:rPr>
      </w:pPr>
      <w:r w:rsidRPr="00953C6D">
        <w:rPr>
          <w:rFonts w:ascii="Arial" w:eastAsia="Times New Roman" w:hAnsi="Arial" w:cs="Arial"/>
          <w:b/>
          <w:bCs/>
          <w:color w:val="0076DB"/>
          <w:sz w:val="33"/>
          <w:szCs w:val="33"/>
          <w:lang w:val="fr-FR" w:eastAsia="fr-FR"/>
        </w:rPr>
        <w:t xml:space="preserve">8. Registres </w:t>
      </w:r>
      <w:bookmarkStart w:id="0" w:name="_GoBack"/>
      <w:r w:rsidRPr="00953C6D">
        <w:rPr>
          <w:rFonts w:ascii="Arial" w:eastAsia="Times New Roman" w:hAnsi="Arial" w:cs="Arial"/>
          <w:b/>
          <w:bCs/>
          <w:color w:val="0076DB"/>
          <w:sz w:val="33"/>
          <w:szCs w:val="33"/>
          <w:lang w:val="fr-FR" w:eastAsia="fr-FR"/>
        </w:rPr>
        <w:t>et rapports</w:t>
      </w:r>
      <w:bookmarkEnd w:id="0"/>
    </w:p>
    <w:p w:rsidR="00953C6D" w:rsidRPr="00953C6D" w:rsidRDefault="00953C6D" w:rsidP="009F185E">
      <w:pPr>
        <w:shd w:val="clear" w:color="auto" w:fill="FFFFFF"/>
        <w:spacing w:before="375" w:after="375" w:line="480" w:lineRule="atLeast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Le rapport vise</w:t>
      </w:r>
      <w:r w:rsidR="009F185E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 xml:space="preserve"> </w:t>
      </w: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à :</w:t>
      </w:r>
    </w:p>
    <w:p w:rsidR="00953C6D" w:rsidRPr="00953C6D" w:rsidRDefault="00953C6D" w:rsidP="00953C6D">
      <w:pPr>
        <w:numPr>
          <w:ilvl w:val="0"/>
          <w:numId w:val="6"/>
        </w:numPr>
        <w:shd w:val="clear" w:color="auto" w:fill="FFFFFF"/>
        <w:spacing w:after="0" w:line="480" w:lineRule="atLeast"/>
        <w:ind w:left="0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communiquer les activités et les résultats de la gestion des risques dans l’ensemble de l’organisation;</w:t>
      </w:r>
    </w:p>
    <w:p w:rsidR="00953C6D" w:rsidRPr="00953C6D" w:rsidRDefault="00953C6D" w:rsidP="00953C6D">
      <w:pPr>
        <w:numPr>
          <w:ilvl w:val="0"/>
          <w:numId w:val="6"/>
        </w:numPr>
        <w:shd w:val="clear" w:color="auto" w:fill="FFFFFF"/>
        <w:spacing w:after="0" w:line="480" w:lineRule="atLeast"/>
        <w:ind w:left="0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fournir de l’information pour la prise de décisions;</w:t>
      </w:r>
    </w:p>
    <w:p w:rsidR="00953C6D" w:rsidRPr="00953C6D" w:rsidRDefault="00953C6D" w:rsidP="00953C6D">
      <w:pPr>
        <w:numPr>
          <w:ilvl w:val="0"/>
          <w:numId w:val="6"/>
        </w:numPr>
        <w:shd w:val="clear" w:color="auto" w:fill="FFFFFF"/>
        <w:spacing w:after="0" w:line="480" w:lineRule="atLeast"/>
        <w:ind w:left="0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améliorer les activités de gestion des risques;</w:t>
      </w:r>
    </w:p>
    <w:p w:rsidR="00953C6D" w:rsidRPr="00953C6D" w:rsidRDefault="00953C6D" w:rsidP="00953C6D">
      <w:pPr>
        <w:numPr>
          <w:ilvl w:val="0"/>
          <w:numId w:val="6"/>
        </w:numPr>
        <w:shd w:val="clear" w:color="auto" w:fill="FFFFFF"/>
        <w:spacing w:after="0" w:line="480" w:lineRule="atLeast"/>
        <w:ind w:left="0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faciliter l’interaction avec les intervenants, y compris ceux qui sont responsables des activités de gestion des risques.</w:t>
      </w:r>
    </w:p>
    <w:p w:rsidR="009F185E" w:rsidRDefault="009F185E" w:rsidP="00953C6D">
      <w:pPr>
        <w:shd w:val="clear" w:color="auto" w:fill="FFFFFF"/>
        <w:spacing w:after="0" w:line="480" w:lineRule="atLeast"/>
        <w:outlineLvl w:val="1"/>
        <w:rPr>
          <w:rFonts w:ascii="Arial" w:eastAsia="Times New Roman" w:hAnsi="Arial" w:cs="Arial"/>
          <w:b/>
          <w:bCs/>
          <w:color w:val="0076DB"/>
          <w:sz w:val="45"/>
          <w:szCs w:val="45"/>
          <w:lang w:val="fr-FR" w:eastAsia="fr-FR"/>
        </w:rPr>
      </w:pPr>
    </w:p>
    <w:p w:rsidR="00953C6D" w:rsidRPr="00953C6D" w:rsidRDefault="00953C6D" w:rsidP="00953C6D">
      <w:pPr>
        <w:shd w:val="clear" w:color="auto" w:fill="FFFFFF"/>
        <w:spacing w:after="0" w:line="480" w:lineRule="atLeast"/>
        <w:outlineLvl w:val="1"/>
        <w:rPr>
          <w:rFonts w:ascii="Arial" w:eastAsia="Times New Roman" w:hAnsi="Arial" w:cs="Arial"/>
          <w:color w:val="0076DB"/>
          <w:sz w:val="45"/>
          <w:szCs w:val="45"/>
          <w:lang w:val="fr-FR" w:eastAsia="fr-FR"/>
        </w:rPr>
      </w:pPr>
      <w:r w:rsidRPr="00953C6D">
        <w:rPr>
          <w:rFonts w:ascii="Arial" w:eastAsia="Times New Roman" w:hAnsi="Arial" w:cs="Arial"/>
          <w:b/>
          <w:bCs/>
          <w:color w:val="0076DB"/>
          <w:sz w:val="45"/>
          <w:szCs w:val="45"/>
          <w:lang w:val="fr-FR" w:eastAsia="fr-FR"/>
        </w:rPr>
        <w:t>Conclusion</w:t>
      </w:r>
    </w:p>
    <w:p w:rsidR="00953C6D" w:rsidRPr="00953C6D" w:rsidRDefault="00953C6D" w:rsidP="009F185E"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</w:pP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Le processus de gestion des risques pour la santé et </w:t>
      </w:r>
      <w:hyperlink r:id="rId9" w:history="1">
        <w:r w:rsidR="009F185E">
          <w:rPr>
            <w:rFonts w:ascii="Arial" w:eastAsia="Times New Roman" w:hAnsi="Arial" w:cs="Arial"/>
            <w:color w:val="0076DB"/>
            <w:sz w:val="26"/>
            <w:szCs w:val="26"/>
            <w:u w:val="single"/>
            <w:lang w:val="fr-FR" w:eastAsia="fr-FR"/>
          </w:rPr>
          <w:t>sécurité</w:t>
        </w:r>
      </w:hyperlink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 xml:space="preserve"> professionnelle </w:t>
      </w:r>
      <w:r w:rsidR="009F185E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>nous</w:t>
      </w:r>
      <w:r w:rsidRPr="00953C6D">
        <w:rPr>
          <w:rFonts w:ascii="Arial" w:eastAsia="Times New Roman" w:hAnsi="Arial" w:cs="Arial"/>
          <w:color w:val="212121"/>
          <w:sz w:val="26"/>
          <w:szCs w:val="26"/>
          <w:lang w:val="fr-FR" w:eastAsia="fr-FR"/>
        </w:rPr>
        <w:t xml:space="preserve"> permet d’agir de manière proactive plutôt que réactive et de minimiser les risques avant qu’ils ne causent des blessures ou des maladies aux travailleurs.</w:t>
      </w:r>
    </w:p>
    <w:p w:rsidR="00D660EE" w:rsidRPr="00953C6D" w:rsidRDefault="009F185E">
      <w:pPr>
        <w:rPr>
          <w:lang w:val="fr-FR"/>
        </w:rPr>
      </w:pPr>
    </w:p>
    <w:sectPr w:rsidR="00D660EE" w:rsidRPr="00953C6D" w:rsidSect="009F185E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C4A9C"/>
    <w:multiLevelType w:val="multilevel"/>
    <w:tmpl w:val="2FD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B329A2"/>
    <w:multiLevelType w:val="multilevel"/>
    <w:tmpl w:val="D7DE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2D4D39"/>
    <w:multiLevelType w:val="multilevel"/>
    <w:tmpl w:val="9B1E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23223D"/>
    <w:multiLevelType w:val="multilevel"/>
    <w:tmpl w:val="484C0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502B30"/>
    <w:multiLevelType w:val="multilevel"/>
    <w:tmpl w:val="08CCE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5D31FA"/>
    <w:multiLevelType w:val="multilevel"/>
    <w:tmpl w:val="E3DE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6D5212"/>
    <w:multiLevelType w:val="multilevel"/>
    <w:tmpl w:val="85101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C6D"/>
    <w:rsid w:val="00401F1A"/>
    <w:rsid w:val="006E3C36"/>
    <w:rsid w:val="0086452D"/>
    <w:rsid w:val="00953C6D"/>
    <w:rsid w:val="009F185E"/>
    <w:rsid w:val="00D224FC"/>
    <w:rsid w:val="00DE7882"/>
    <w:rsid w:val="00EC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953C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  <w:style w:type="paragraph" w:styleId="Titre3">
    <w:name w:val="heading 3"/>
    <w:basedOn w:val="Normal"/>
    <w:link w:val="Titre3Car"/>
    <w:uiPriority w:val="9"/>
    <w:qFormat/>
    <w:rsid w:val="00953C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53C6D"/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rsid w:val="00953C6D"/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character" w:styleId="lev">
    <w:name w:val="Strong"/>
    <w:basedOn w:val="Policepardfaut"/>
    <w:uiPriority w:val="22"/>
    <w:qFormat/>
    <w:rsid w:val="00953C6D"/>
    <w:rPr>
      <w:b/>
      <w:bCs/>
    </w:rPr>
  </w:style>
  <w:style w:type="paragraph" w:styleId="NormalWeb">
    <w:name w:val="Normal (Web)"/>
    <w:basedOn w:val="Normal"/>
    <w:uiPriority w:val="99"/>
    <w:unhideWhenUsed/>
    <w:rsid w:val="00953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Accentuation">
    <w:name w:val="Emphasis"/>
    <w:basedOn w:val="Policepardfaut"/>
    <w:uiPriority w:val="20"/>
    <w:qFormat/>
    <w:rsid w:val="00953C6D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953C6D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3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3C6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953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gende">
    <w:name w:val="caption"/>
    <w:basedOn w:val="Normal"/>
    <w:next w:val="Normal"/>
    <w:uiPriority w:val="35"/>
    <w:unhideWhenUsed/>
    <w:qFormat/>
    <w:rsid w:val="00953C6D"/>
    <w:pPr>
      <w:spacing w:after="200"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953C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  <w:style w:type="paragraph" w:styleId="Titre3">
    <w:name w:val="heading 3"/>
    <w:basedOn w:val="Normal"/>
    <w:link w:val="Titre3Car"/>
    <w:uiPriority w:val="9"/>
    <w:qFormat/>
    <w:rsid w:val="00953C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53C6D"/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rsid w:val="00953C6D"/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character" w:styleId="lev">
    <w:name w:val="Strong"/>
    <w:basedOn w:val="Policepardfaut"/>
    <w:uiPriority w:val="22"/>
    <w:qFormat/>
    <w:rsid w:val="00953C6D"/>
    <w:rPr>
      <w:b/>
      <w:bCs/>
    </w:rPr>
  </w:style>
  <w:style w:type="paragraph" w:styleId="NormalWeb">
    <w:name w:val="Normal (Web)"/>
    <w:basedOn w:val="Normal"/>
    <w:uiPriority w:val="99"/>
    <w:unhideWhenUsed/>
    <w:rsid w:val="00953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Accentuation">
    <w:name w:val="Emphasis"/>
    <w:basedOn w:val="Policepardfaut"/>
    <w:uiPriority w:val="20"/>
    <w:qFormat/>
    <w:rsid w:val="00953C6D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953C6D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3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3C6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953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gende">
    <w:name w:val="caption"/>
    <w:basedOn w:val="Normal"/>
    <w:next w:val="Normal"/>
    <w:uiPriority w:val="35"/>
    <w:unhideWhenUsed/>
    <w:qFormat/>
    <w:rsid w:val="00953C6D"/>
    <w:pPr>
      <w:spacing w:after="200"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blog.softexpert.com/5-segredos-para-dominar-a-matriz-de-risc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log.softexpert.com/como-usar-tecnica-d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1305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telcotec</dc:creator>
  <cp:lastModifiedBy>telcotec</cp:lastModifiedBy>
  <cp:revision>3</cp:revision>
  <dcterms:created xsi:type="dcterms:W3CDTF">2024-03-16T11:16:00Z</dcterms:created>
  <dcterms:modified xsi:type="dcterms:W3CDTF">2024-03-16T11:29:00Z</dcterms:modified>
</cp:coreProperties>
</file>