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75" w:rsidRDefault="00A82275">
      <w:pPr>
        <w:rPr>
          <w:rFonts w:ascii="Lucida Sans Unicode" w:hAnsi="Lucida Sans Unicode" w:cs="Lucida Sans Unicode"/>
          <w:color w:val="444444"/>
          <w:sz w:val="20"/>
          <w:szCs w:val="20"/>
          <w:shd w:val="clear" w:color="auto" w:fill="FFFFFF"/>
          <w:lang w:val="fr-FR"/>
        </w:rPr>
      </w:pPr>
    </w:p>
    <w:p w:rsidR="00D93E37" w:rsidRDefault="00693612" w:rsidP="00D93E37">
      <w:pPr>
        <w:rPr>
          <w:rFonts w:ascii="CIDFont+F2" w:hAnsi="CIDFont+F2" w:cs="CIDFont+F2"/>
          <w:b/>
          <w:bCs/>
          <w:color w:val="44546A"/>
          <w:sz w:val="40"/>
          <w:szCs w:val="40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5A6775FE" wp14:editId="4E266784">
            <wp:extent cx="1433830" cy="87820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87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E37" w:rsidRPr="00E5391E" w:rsidRDefault="007D76D7" w:rsidP="00E5391E">
      <w:pPr>
        <w:spacing w:after="0"/>
        <w:jc w:val="center"/>
        <w:rPr>
          <w:rFonts w:ascii="CIDFont+F2" w:hAnsi="CIDFont+F2" w:cs="CIDFont+F2"/>
          <w:b/>
          <w:bCs/>
          <w:color w:val="44546A"/>
          <w:sz w:val="34"/>
          <w:szCs w:val="34"/>
          <w:lang w:val="fr-FR"/>
        </w:rPr>
      </w:pPr>
      <w:r w:rsidRPr="00E5391E">
        <w:rPr>
          <w:rFonts w:ascii="CIDFont+F2" w:hAnsi="CIDFont+F2" w:cs="CIDFont+F2"/>
          <w:b/>
          <w:bCs/>
          <w:color w:val="44546A"/>
          <w:sz w:val="34"/>
          <w:szCs w:val="34"/>
          <w:lang w:val="fr-FR"/>
        </w:rPr>
        <w:t xml:space="preserve">Les objectifs et indicateurs de performance en matière </w:t>
      </w:r>
    </w:p>
    <w:p w:rsidR="00D93E37" w:rsidRDefault="007D76D7" w:rsidP="00E5391E">
      <w:pPr>
        <w:spacing w:after="0"/>
        <w:jc w:val="center"/>
        <w:rPr>
          <w:rFonts w:ascii="CIDFont+F2" w:hAnsi="CIDFont+F2" w:cs="CIDFont+F2"/>
          <w:b/>
          <w:bCs/>
          <w:color w:val="44546A"/>
          <w:sz w:val="34"/>
          <w:szCs w:val="34"/>
          <w:lang w:val="fr-FR"/>
        </w:rPr>
      </w:pPr>
      <w:r w:rsidRPr="00E5391E">
        <w:rPr>
          <w:rFonts w:ascii="CIDFont+F2" w:hAnsi="CIDFont+F2" w:cs="CIDFont+F2"/>
          <w:b/>
          <w:bCs/>
          <w:color w:val="44546A"/>
          <w:sz w:val="34"/>
          <w:szCs w:val="34"/>
          <w:lang w:val="fr-FR"/>
        </w:rPr>
        <w:t>de santé et de sécurité au travail</w:t>
      </w:r>
    </w:p>
    <w:p w:rsidR="00E5391E" w:rsidRPr="00E5391E" w:rsidRDefault="00E5391E" w:rsidP="00E5391E">
      <w:pPr>
        <w:spacing w:after="0"/>
        <w:jc w:val="center"/>
        <w:rPr>
          <w:rFonts w:ascii="CIDFont+F2" w:hAnsi="CIDFont+F2" w:cs="CIDFont+F2"/>
          <w:b/>
          <w:bCs/>
          <w:color w:val="44546A"/>
          <w:sz w:val="34"/>
          <w:szCs w:val="34"/>
          <w:lang w:val="fr-FR"/>
        </w:rPr>
      </w:pPr>
    </w:p>
    <w:p w:rsidR="007D76D7" w:rsidRPr="00E5391E" w:rsidRDefault="007D76D7" w:rsidP="00E5391E">
      <w:pPr>
        <w:jc w:val="both"/>
        <w:rPr>
          <w:rFonts w:ascii="Georgia" w:hAnsi="Georgia"/>
          <w:color w:val="666666"/>
          <w:sz w:val="24"/>
          <w:szCs w:val="24"/>
          <w:shd w:val="clear" w:color="auto" w:fill="FFFFFF"/>
          <w:lang w:val="fr-FR"/>
        </w:rPr>
      </w:pPr>
      <w:r w:rsidRPr="00443D53">
        <w:rPr>
          <w:rFonts w:ascii="Georgia" w:hAnsi="Georgia"/>
          <w:i/>
          <w:iCs/>
          <w:color w:val="666666"/>
          <w:sz w:val="24"/>
          <w:szCs w:val="24"/>
          <w:lang w:val="fr-FR"/>
        </w:rPr>
        <w:t>Les KPI en matière de santé et de sécurité sont divis</w:t>
      </w:r>
      <w:r w:rsidR="00443D53">
        <w:rPr>
          <w:rFonts w:ascii="Georgia" w:hAnsi="Georgia"/>
          <w:i/>
          <w:iCs/>
          <w:color w:val="666666"/>
          <w:sz w:val="24"/>
          <w:szCs w:val="24"/>
          <w:lang w:val="fr-FR"/>
        </w:rPr>
        <w:t>és en deux catégories</w:t>
      </w:r>
      <w:r w:rsidRPr="00E5391E">
        <w:rPr>
          <w:rFonts w:ascii="Georgia" w:hAnsi="Georgia"/>
          <w:i/>
          <w:iCs/>
          <w:color w:val="666666"/>
          <w:sz w:val="24"/>
          <w:szCs w:val="24"/>
          <w:lang w:val="fr-FR"/>
        </w:rPr>
        <w:t>: les indicateurs</w:t>
      </w:r>
      <w:r w:rsidRPr="00443D53">
        <w:rPr>
          <w:rFonts w:ascii="Georgia" w:hAnsi="Georgia"/>
          <w:i/>
          <w:iCs/>
          <w:color w:val="666666"/>
          <w:sz w:val="24"/>
          <w:szCs w:val="24"/>
          <w:lang w:val="fr-FR"/>
        </w:rPr>
        <w:t xml:space="preserve"> </w:t>
      </w:r>
      <w:r w:rsidRPr="00E5391E">
        <w:rPr>
          <w:rFonts w:ascii="Georgia" w:hAnsi="Georgia"/>
          <w:i/>
          <w:iCs/>
          <w:color w:val="666666"/>
          <w:sz w:val="24"/>
          <w:szCs w:val="24"/>
          <w:lang w:val="fr-FR"/>
        </w:rPr>
        <w:t>qui aident à quantifier un événement qui s’est déjà produit (incidents et blessures) et les indicateurs avancés qui fonctionnent de manière proactive et aident à prévenir les futurs événements de sécurité.</w:t>
      </w:r>
    </w:p>
    <w:tbl>
      <w:tblPr>
        <w:tblStyle w:val="Grilledutableau"/>
        <w:tblW w:w="13962" w:type="dxa"/>
        <w:tblInd w:w="38" w:type="dxa"/>
        <w:tblLook w:val="04A0" w:firstRow="1" w:lastRow="0" w:firstColumn="1" w:lastColumn="0" w:noHBand="0" w:noVBand="1"/>
      </w:tblPr>
      <w:tblGrid>
        <w:gridCol w:w="3030"/>
        <w:gridCol w:w="3986"/>
        <w:gridCol w:w="1900"/>
        <w:gridCol w:w="1927"/>
        <w:gridCol w:w="3119"/>
      </w:tblGrid>
      <w:tr w:rsidR="00184C4D" w:rsidTr="00184C4D">
        <w:trPr>
          <w:trHeight w:val="351"/>
        </w:trPr>
        <w:tc>
          <w:tcPr>
            <w:tcW w:w="3030" w:type="dxa"/>
            <w:shd w:val="clear" w:color="auto" w:fill="B4C6E7" w:themeFill="accent5" w:themeFillTint="66"/>
          </w:tcPr>
          <w:p w:rsidR="00184C4D" w:rsidRDefault="00184C4D" w:rsidP="00D448D2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</w:p>
          <w:p w:rsidR="00184C4D" w:rsidRPr="00D448D2" w:rsidRDefault="00184C4D" w:rsidP="00D448D2">
            <w:pPr>
              <w:jc w:val="center"/>
              <w:rPr>
                <w:rFonts w:ascii="Georgia" w:hAnsi="Georgia"/>
                <w:lang w:val="fr-FR"/>
              </w:rPr>
            </w:pPr>
            <w:r w:rsidRPr="00D448D2">
              <w:rPr>
                <w:rFonts w:ascii="Georgia" w:hAnsi="Georgia"/>
                <w:lang w:val="fr-FR"/>
              </w:rPr>
              <w:t>METRIQUES DE SECURITE</w:t>
            </w:r>
          </w:p>
          <w:p w:rsidR="00184C4D" w:rsidRDefault="00184C4D" w:rsidP="00D448D2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</w:p>
        </w:tc>
        <w:tc>
          <w:tcPr>
            <w:tcW w:w="3986" w:type="dxa"/>
            <w:shd w:val="clear" w:color="auto" w:fill="B4C6E7" w:themeFill="accent5" w:themeFillTint="66"/>
          </w:tcPr>
          <w:p w:rsidR="00184C4D" w:rsidRDefault="00184C4D" w:rsidP="00D448D2">
            <w:pPr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</w:p>
          <w:p w:rsidR="00184C4D" w:rsidRPr="00D448D2" w:rsidRDefault="00184C4D" w:rsidP="00D448D2">
            <w:pPr>
              <w:tabs>
                <w:tab w:val="left" w:pos="924"/>
              </w:tabs>
              <w:rPr>
                <w:rFonts w:ascii="Georgia" w:hAnsi="Georgia"/>
                <w:lang w:val="fr-FR"/>
              </w:rPr>
            </w:pPr>
            <w:r>
              <w:rPr>
                <w:rFonts w:ascii="Georgia" w:hAnsi="Georgia"/>
                <w:lang w:val="fr-FR"/>
              </w:rPr>
              <w:t>INDICATEURS DE PERFORMANCE</w:t>
            </w:r>
          </w:p>
        </w:tc>
        <w:tc>
          <w:tcPr>
            <w:tcW w:w="1900" w:type="dxa"/>
            <w:shd w:val="clear" w:color="auto" w:fill="B4C6E7" w:themeFill="accent5" w:themeFillTint="66"/>
          </w:tcPr>
          <w:p w:rsidR="00184C4D" w:rsidRDefault="00184C4D" w:rsidP="007D76D7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</w:p>
          <w:p w:rsidR="00184C4D" w:rsidRPr="00D448D2" w:rsidRDefault="00184C4D" w:rsidP="00D448D2">
            <w:pPr>
              <w:jc w:val="center"/>
              <w:rPr>
                <w:rFonts w:ascii="Georgia" w:hAnsi="Georgia"/>
                <w:lang w:val="fr-FR"/>
              </w:rPr>
            </w:pPr>
            <w:r>
              <w:rPr>
                <w:rFonts w:ascii="Georgia" w:hAnsi="Georgia"/>
                <w:lang w:val="fr-FR"/>
              </w:rPr>
              <w:t xml:space="preserve">FREQUENCE </w:t>
            </w:r>
          </w:p>
        </w:tc>
        <w:tc>
          <w:tcPr>
            <w:tcW w:w="1927" w:type="dxa"/>
            <w:shd w:val="clear" w:color="auto" w:fill="B4C6E7" w:themeFill="accent5" w:themeFillTint="66"/>
          </w:tcPr>
          <w:p w:rsidR="00184C4D" w:rsidRDefault="00184C4D" w:rsidP="007D76D7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</w:p>
          <w:p w:rsidR="00184C4D" w:rsidRDefault="00C5205A" w:rsidP="007D76D7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bookmarkStart w:id="0" w:name="_GoBack"/>
            <w:bookmarkEnd w:id="0"/>
            <w:r w:rsidRPr="00C5205A">
              <w:rPr>
                <w:rFonts w:ascii="Georgia" w:hAnsi="Georgia"/>
                <w:lang w:val="fr-FR"/>
              </w:rPr>
              <w:t>OBJECTIFS</w:t>
            </w:r>
          </w:p>
        </w:tc>
        <w:tc>
          <w:tcPr>
            <w:tcW w:w="3119" w:type="dxa"/>
            <w:shd w:val="clear" w:color="auto" w:fill="B4C6E7" w:themeFill="accent5" w:themeFillTint="66"/>
          </w:tcPr>
          <w:p w:rsidR="00184C4D" w:rsidRDefault="00184C4D" w:rsidP="007D76D7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</w:p>
          <w:p w:rsidR="00184C4D" w:rsidRDefault="00184C4D" w:rsidP="007D76D7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 w:rsidRPr="00184C4D">
              <w:rPr>
                <w:rFonts w:ascii="Georgia" w:hAnsi="Georgia"/>
                <w:lang w:val="fr-FR"/>
              </w:rPr>
              <w:t>CALCUL</w:t>
            </w:r>
          </w:p>
        </w:tc>
      </w:tr>
      <w:tr w:rsidR="00184C4D" w:rsidTr="00184C4D">
        <w:trPr>
          <w:trHeight w:val="473"/>
        </w:trPr>
        <w:tc>
          <w:tcPr>
            <w:tcW w:w="3030" w:type="dxa"/>
            <w:vMerge w:val="restart"/>
          </w:tcPr>
          <w:p w:rsidR="00184C4D" w:rsidRDefault="00184C4D" w:rsidP="00E5391E">
            <w:pPr>
              <w:jc w:val="center"/>
              <w:rPr>
                <w:rFonts w:ascii="Georgia" w:hAnsi="Georgia"/>
                <w:b/>
                <w:bCs/>
                <w:color w:val="666666"/>
                <w:shd w:val="clear" w:color="auto" w:fill="FFFFFF"/>
                <w:lang w:val="fr-FR"/>
              </w:rPr>
            </w:pPr>
          </w:p>
          <w:p w:rsidR="00184C4D" w:rsidRPr="00E5391E" w:rsidRDefault="00184C4D" w:rsidP="00E5391E">
            <w:pPr>
              <w:jc w:val="center"/>
              <w:rPr>
                <w:rFonts w:ascii="CIDFont+F2" w:hAnsi="CIDFont+F2" w:cs="CIDFont+F2"/>
                <w:b/>
                <w:bCs/>
                <w:color w:val="44546A"/>
                <w:sz w:val="39"/>
                <w:szCs w:val="39"/>
                <w:lang w:val="fr-FR"/>
              </w:rPr>
            </w:pPr>
            <w:r>
              <w:rPr>
                <w:rFonts w:ascii="Georgia" w:hAnsi="Georgia"/>
                <w:b/>
                <w:bCs/>
                <w:color w:val="666666"/>
                <w:shd w:val="clear" w:color="auto" w:fill="FFFFFF"/>
                <w:lang w:val="fr-FR"/>
              </w:rPr>
              <w:t>KPI de comportement</w:t>
            </w:r>
            <w:r w:rsidRPr="00E5391E">
              <w:rPr>
                <w:rFonts w:ascii="Georgia" w:hAnsi="Georgia"/>
                <w:b/>
                <w:bCs/>
                <w:color w:val="666666"/>
                <w:shd w:val="clear" w:color="auto" w:fill="FFFFFF"/>
                <w:lang w:val="fr-FR"/>
              </w:rPr>
              <w:t xml:space="preserve"> </w:t>
            </w:r>
          </w:p>
        </w:tc>
        <w:tc>
          <w:tcPr>
            <w:tcW w:w="3986" w:type="dxa"/>
          </w:tcPr>
          <w:p w:rsidR="00184C4D" w:rsidRPr="00D93E37" w:rsidRDefault="00184C4D" w:rsidP="00CD0D10">
            <w:pPr>
              <w:jc w:val="both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 w:rsidRPr="00730FC4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 xml:space="preserve">Taux de fréquence des </w:t>
            </w: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incidents</w:t>
            </w:r>
            <w:r w:rsidRPr="00730FC4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 xml:space="preserve"> du travail </w:t>
            </w:r>
          </w:p>
        </w:tc>
        <w:tc>
          <w:tcPr>
            <w:tcW w:w="1900" w:type="dxa"/>
          </w:tcPr>
          <w:p w:rsidR="00184C4D" w:rsidRDefault="00184C4D" w:rsidP="00973B20">
            <w:pPr>
              <w:jc w:val="center"/>
            </w:pPr>
            <w:r w:rsidRPr="00641A62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Annuelle</w:t>
            </w:r>
          </w:p>
        </w:tc>
        <w:tc>
          <w:tcPr>
            <w:tcW w:w="1927" w:type="dxa"/>
          </w:tcPr>
          <w:p w:rsidR="00184C4D" w:rsidRDefault="00184C4D" w:rsidP="00973B20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 xml:space="preserve"> Max 2</w:t>
            </w:r>
          </w:p>
        </w:tc>
        <w:tc>
          <w:tcPr>
            <w:tcW w:w="3119" w:type="dxa"/>
          </w:tcPr>
          <w:p w:rsidR="00184C4D" w:rsidRDefault="00184C4D" w:rsidP="00973B20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1</w:t>
            </w:r>
          </w:p>
          <w:p w:rsidR="00184C4D" w:rsidRPr="00641A62" w:rsidRDefault="00184C4D" w:rsidP="00973B20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 xml:space="preserve"> (ordre de mission manquante)</w:t>
            </w:r>
          </w:p>
        </w:tc>
      </w:tr>
      <w:tr w:rsidR="00184C4D" w:rsidTr="00184C4D">
        <w:tc>
          <w:tcPr>
            <w:tcW w:w="3030" w:type="dxa"/>
            <w:vMerge/>
          </w:tcPr>
          <w:p w:rsidR="00184C4D" w:rsidRPr="00E5391E" w:rsidRDefault="00184C4D" w:rsidP="007D76D7">
            <w:pPr>
              <w:jc w:val="center"/>
              <w:rPr>
                <w:rFonts w:ascii="CIDFont+F2" w:hAnsi="CIDFont+F2" w:cs="CIDFont+F2"/>
                <w:b/>
                <w:bCs/>
                <w:color w:val="44546A"/>
                <w:sz w:val="39"/>
                <w:szCs w:val="39"/>
                <w:lang w:val="fr-FR"/>
              </w:rPr>
            </w:pPr>
          </w:p>
        </w:tc>
        <w:tc>
          <w:tcPr>
            <w:tcW w:w="3986" w:type="dxa"/>
          </w:tcPr>
          <w:p w:rsidR="00184C4D" w:rsidRPr="00730FC4" w:rsidRDefault="00184C4D" w:rsidP="00CD0D10">
            <w:pPr>
              <w:jc w:val="both"/>
              <w:rPr>
                <w:rFonts w:ascii="CIDFont+F2" w:hAnsi="CIDFont+F2" w:cs="CIDFont+F2"/>
                <w:b/>
                <w:bCs/>
                <w:color w:val="44546A"/>
                <w:sz w:val="39"/>
                <w:szCs w:val="39"/>
                <w:lang w:val="fr-FR"/>
              </w:rPr>
            </w:pPr>
            <w:r w:rsidRPr="00730FC4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Nombre d'accidents de trajet ayant entraîné</w:t>
            </w: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 xml:space="preserve"> </w:t>
            </w:r>
            <w:r w:rsidRPr="00730FC4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un arrêt de travail.</w:t>
            </w:r>
          </w:p>
        </w:tc>
        <w:tc>
          <w:tcPr>
            <w:tcW w:w="1900" w:type="dxa"/>
          </w:tcPr>
          <w:p w:rsidR="00184C4D" w:rsidRDefault="00184C4D" w:rsidP="00973B20">
            <w:pPr>
              <w:jc w:val="center"/>
            </w:pPr>
            <w:r w:rsidRPr="00641A62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Annuelle</w:t>
            </w:r>
          </w:p>
        </w:tc>
        <w:tc>
          <w:tcPr>
            <w:tcW w:w="1927" w:type="dxa"/>
          </w:tcPr>
          <w:p w:rsidR="00184C4D" w:rsidRDefault="00184C4D" w:rsidP="00973B20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Max 2</w:t>
            </w:r>
          </w:p>
        </w:tc>
        <w:tc>
          <w:tcPr>
            <w:tcW w:w="3119" w:type="dxa"/>
          </w:tcPr>
          <w:p w:rsidR="00184C4D" w:rsidRDefault="00184C4D" w:rsidP="00973B20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 xml:space="preserve">1 </w:t>
            </w:r>
          </w:p>
          <w:p w:rsidR="00184C4D" w:rsidRPr="00641A62" w:rsidRDefault="00184C4D" w:rsidP="00973B20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 xml:space="preserve">(Accident </w:t>
            </w:r>
            <w:proofErr w:type="spellStart"/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haffouz</w:t>
            </w:r>
            <w:proofErr w:type="spellEnd"/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)</w:t>
            </w:r>
          </w:p>
        </w:tc>
      </w:tr>
      <w:tr w:rsidR="00184C4D" w:rsidTr="00184C4D">
        <w:trPr>
          <w:trHeight w:val="366"/>
        </w:trPr>
        <w:tc>
          <w:tcPr>
            <w:tcW w:w="3030" w:type="dxa"/>
          </w:tcPr>
          <w:p w:rsidR="00184C4D" w:rsidRPr="00E5391E" w:rsidRDefault="00184C4D" w:rsidP="00730FC4">
            <w:pPr>
              <w:jc w:val="center"/>
              <w:rPr>
                <w:rFonts w:ascii="Georgia" w:hAnsi="Georgia"/>
                <w:b/>
                <w:bCs/>
                <w:color w:val="666666"/>
                <w:shd w:val="clear" w:color="auto" w:fill="FFFFFF"/>
                <w:lang w:val="fr-FR"/>
              </w:rPr>
            </w:pPr>
            <w:r w:rsidRPr="00E5391E">
              <w:rPr>
                <w:rFonts w:ascii="Georgia" w:hAnsi="Georgia"/>
                <w:b/>
                <w:bCs/>
                <w:color w:val="666666"/>
                <w:shd w:val="clear" w:color="auto" w:fill="FFFFFF"/>
                <w:lang w:val="fr-FR"/>
              </w:rPr>
              <w:t>KPI de l’équipe</w:t>
            </w:r>
          </w:p>
          <w:p w:rsidR="00184C4D" w:rsidRPr="00E5391E" w:rsidRDefault="00184C4D" w:rsidP="00D93E37">
            <w:pPr>
              <w:jc w:val="center"/>
              <w:rPr>
                <w:rFonts w:ascii="CIDFont+F2" w:hAnsi="CIDFont+F2" w:cs="CIDFont+F2"/>
                <w:b/>
                <w:bCs/>
                <w:color w:val="44546A"/>
                <w:sz w:val="39"/>
                <w:szCs w:val="39"/>
                <w:lang w:val="fr-FR"/>
              </w:rPr>
            </w:pPr>
            <w:r w:rsidRPr="00E5391E">
              <w:rPr>
                <w:rFonts w:ascii="Georgia" w:hAnsi="Georgia"/>
                <w:b/>
                <w:bCs/>
                <w:color w:val="666666"/>
                <w:shd w:val="clear" w:color="auto" w:fill="FFFFFF"/>
                <w:lang w:val="fr-FR"/>
              </w:rPr>
              <w:t xml:space="preserve"> </w:t>
            </w:r>
          </w:p>
        </w:tc>
        <w:tc>
          <w:tcPr>
            <w:tcW w:w="3986" w:type="dxa"/>
          </w:tcPr>
          <w:p w:rsidR="00184C4D" w:rsidRPr="00730FC4" w:rsidRDefault="00CD0D10" w:rsidP="00CD0D10">
            <w:pPr>
              <w:jc w:val="both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Nombre</w:t>
            </w:r>
            <w:r w:rsidR="00184C4D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 xml:space="preserve"> d’employés formés à la SST</w:t>
            </w:r>
          </w:p>
        </w:tc>
        <w:tc>
          <w:tcPr>
            <w:tcW w:w="1900" w:type="dxa"/>
          </w:tcPr>
          <w:p w:rsidR="00184C4D" w:rsidRDefault="00184C4D" w:rsidP="00973B20">
            <w:pPr>
              <w:jc w:val="center"/>
            </w:pPr>
            <w:r w:rsidRPr="00641A62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Annuelle</w:t>
            </w:r>
          </w:p>
        </w:tc>
        <w:tc>
          <w:tcPr>
            <w:tcW w:w="1927" w:type="dxa"/>
          </w:tcPr>
          <w:p w:rsidR="00184C4D" w:rsidRDefault="00184C4D" w:rsidP="00973B20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5</w:t>
            </w:r>
          </w:p>
        </w:tc>
        <w:tc>
          <w:tcPr>
            <w:tcW w:w="3119" w:type="dxa"/>
          </w:tcPr>
          <w:p w:rsidR="00184C4D" w:rsidRDefault="00184C4D" w:rsidP="00973B20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1</w:t>
            </w:r>
          </w:p>
          <w:p w:rsidR="00184C4D" w:rsidRPr="00641A62" w:rsidRDefault="00184C4D" w:rsidP="00973B20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(formation Ericsson)</w:t>
            </w:r>
          </w:p>
        </w:tc>
      </w:tr>
      <w:tr w:rsidR="00184C4D" w:rsidTr="00184C4D">
        <w:tc>
          <w:tcPr>
            <w:tcW w:w="3030" w:type="dxa"/>
            <w:vMerge w:val="restart"/>
          </w:tcPr>
          <w:p w:rsidR="00184C4D" w:rsidRPr="00E5391E" w:rsidRDefault="00184C4D" w:rsidP="00184C4D">
            <w:pPr>
              <w:jc w:val="center"/>
              <w:rPr>
                <w:rFonts w:ascii="Georgia" w:hAnsi="Georgia"/>
                <w:b/>
                <w:bCs/>
                <w:color w:val="666666"/>
                <w:shd w:val="clear" w:color="auto" w:fill="FFFFFF"/>
                <w:lang w:val="fr-FR"/>
              </w:rPr>
            </w:pPr>
            <w:r w:rsidRPr="00E5391E">
              <w:rPr>
                <w:rFonts w:ascii="Georgia" w:hAnsi="Georgia"/>
                <w:b/>
                <w:bCs/>
                <w:color w:val="666666"/>
                <w:shd w:val="clear" w:color="auto" w:fill="FFFFFF"/>
                <w:lang w:val="fr-FR"/>
              </w:rPr>
              <w:t xml:space="preserve">KPI </w:t>
            </w:r>
            <w:r>
              <w:rPr>
                <w:rFonts w:ascii="Georgia" w:hAnsi="Georgia"/>
                <w:b/>
                <w:bCs/>
                <w:color w:val="666666"/>
                <w:shd w:val="clear" w:color="auto" w:fill="FFFFFF"/>
                <w:lang w:val="fr-FR"/>
              </w:rPr>
              <w:t>d’intervention</w:t>
            </w:r>
          </w:p>
        </w:tc>
        <w:tc>
          <w:tcPr>
            <w:tcW w:w="3986" w:type="dxa"/>
          </w:tcPr>
          <w:p w:rsidR="00184C4D" w:rsidRPr="00730FC4" w:rsidRDefault="00184C4D" w:rsidP="00CD0D10">
            <w:pPr>
              <w:jc w:val="both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 xml:space="preserve">Nombre d’actions </w:t>
            </w:r>
            <w:r w:rsidRPr="00730FC4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à la sécurité</w:t>
            </w: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 xml:space="preserve"> </w:t>
            </w:r>
            <w:r w:rsidRPr="00730FC4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réalisées dans l'entreprise</w:t>
            </w:r>
          </w:p>
        </w:tc>
        <w:tc>
          <w:tcPr>
            <w:tcW w:w="1900" w:type="dxa"/>
          </w:tcPr>
          <w:p w:rsidR="00184C4D" w:rsidRDefault="00184C4D" w:rsidP="007D76D7">
            <w:pPr>
              <w:jc w:val="center"/>
              <w:rPr>
                <w:rFonts w:ascii="CIDFont+F2" w:hAnsi="CIDFont+F2" w:cs="CIDFont+F2"/>
                <w:b/>
                <w:bCs/>
                <w:color w:val="44546A"/>
                <w:sz w:val="39"/>
                <w:szCs w:val="39"/>
                <w:lang w:val="fr-FR"/>
              </w:rPr>
            </w:pPr>
            <w:r w:rsidRPr="00D93E37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Annuelle</w:t>
            </w:r>
          </w:p>
        </w:tc>
        <w:tc>
          <w:tcPr>
            <w:tcW w:w="1927" w:type="dxa"/>
          </w:tcPr>
          <w:p w:rsidR="00184C4D" w:rsidRDefault="00184C4D" w:rsidP="007D76D7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2</w:t>
            </w:r>
          </w:p>
        </w:tc>
        <w:tc>
          <w:tcPr>
            <w:tcW w:w="3119" w:type="dxa"/>
          </w:tcPr>
          <w:p w:rsidR="00184C4D" w:rsidRDefault="00184C4D" w:rsidP="007D76D7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 xml:space="preserve">2 </w:t>
            </w:r>
          </w:p>
          <w:p w:rsidR="00184C4D" w:rsidRPr="00D93E37" w:rsidRDefault="00184C4D" w:rsidP="007D76D7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(Mise en place de GPS et achat de boîtes pharmacies)</w:t>
            </w:r>
          </w:p>
        </w:tc>
      </w:tr>
      <w:tr w:rsidR="00184C4D" w:rsidTr="00184C4D">
        <w:tc>
          <w:tcPr>
            <w:tcW w:w="3030" w:type="dxa"/>
            <w:vMerge/>
          </w:tcPr>
          <w:p w:rsidR="00184C4D" w:rsidRPr="00730FC4" w:rsidRDefault="00184C4D" w:rsidP="007D76D7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</w:p>
        </w:tc>
        <w:tc>
          <w:tcPr>
            <w:tcW w:w="3986" w:type="dxa"/>
          </w:tcPr>
          <w:p w:rsidR="00184C4D" w:rsidRPr="00730FC4" w:rsidRDefault="00184C4D" w:rsidP="00CD0D10">
            <w:pPr>
              <w:jc w:val="both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Nombre d’actions pour  la prévention en matière de sécurité (assurance, matériel etc</w:t>
            </w:r>
            <w:proofErr w:type="gramStart"/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..)</w:t>
            </w:r>
            <w:proofErr w:type="gramEnd"/>
          </w:p>
        </w:tc>
        <w:tc>
          <w:tcPr>
            <w:tcW w:w="1900" w:type="dxa"/>
          </w:tcPr>
          <w:p w:rsidR="00184C4D" w:rsidRDefault="00184C4D" w:rsidP="00AB332F">
            <w:pPr>
              <w:jc w:val="center"/>
              <w:rPr>
                <w:rFonts w:ascii="CIDFont+F2" w:hAnsi="CIDFont+F2" w:cs="CIDFont+F2"/>
                <w:b/>
                <w:bCs/>
                <w:color w:val="44546A"/>
                <w:sz w:val="39"/>
                <w:szCs w:val="39"/>
                <w:lang w:val="fr-FR"/>
              </w:rPr>
            </w:pPr>
            <w:r w:rsidRPr="00D93E37"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Annuelle</w:t>
            </w:r>
          </w:p>
        </w:tc>
        <w:tc>
          <w:tcPr>
            <w:tcW w:w="1927" w:type="dxa"/>
          </w:tcPr>
          <w:p w:rsidR="00184C4D" w:rsidRDefault="00184C4D" w:rsidP="00AB332F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2</w:t>
            </w:r>
          </w:p>
        </w:tc>
        <w:tc>
          <w:tcPr>
            <w:tcW w:w="3119" w:type="dxa"/>
          </w:tcPr>
          <w:p w:rsidR="00184C4D" w:rsidRDefault="00184C4D" w:rsidP="00AB332F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1</w:t>
            </w:r>
          </w:p>
          <w:p w:rsidR="00184C4D" w:rsidRPr="00D93E37" w:rsidRDefault="00184C4D" w:rsidP="00AB332F">
            <w:pPr>
              <w:jc w:val="center"/>
              <w:rPr>
                <w:rFonts w:ascii="Georgia" w:hAnsi="Georgia"/>
                <w:color w:val="666666"/>
                <w:shd w:val="clear" w:color="auto" w:fill="FFFFFF"/>
                <w:lang w:val="fr-FR"/>
              </w:rPr>
            </w:pPr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 xml:space="preserve">(Assurance </w:t>
            </w:r>
            <w:proofErr w:type="spellStart"/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Maghrebiya</w:t>
            </w:r>
            <w:proofErr w:type="spellEnd"/>
            <w:r>
              <w:rPr>
                <w:rFonts w:ascii="Georgia" w:hAnsi="Georgia"/>
                <w:color w:val="666666"/>
                <w:shd w:val="clear" w:color="auto" w:fill="FFFFFF"/>
                <w:lang w:val="fr-FR"/>
              </w:rPr>
              <w:t>)</w:t>
            </w:r>
          </w:p>
        </w:tc>
      </w:tr>
    </w:tbl>
    <w:p w:rsidR="00D660EE" w:rsidRPr="00693612" w:rsidRDefault="00C5205A" w:rsidP="00443D53">
      <w:pPr>
        <w:jc w:val="center"/>
        <w:rPr>
          <w:rFonts w:asciiTheme="majorBidi" w:hAnsiTheme="majorBidi" w:cstheme="majorBidi"/>
          <w:sz w:val="28"/>
          <w:szCs w:val="28"/>
          <w:lang w:val="fr-FR"/>
        </w:rPr>
      </w:pPr>
    </w:p>
    <w:sectPr w:rsidR="00D660EE" w:rsidRPr="00693612" w:rsidSect="005E732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7E8"/>
    <w:multiLevelType w:val="hybridMultilevel"/>
    <w:tmpl w:val="1C206DE8"/>
    <w:lvl w:ilvl="0" w:tplc="1346B8C2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30FFF"/>
    <w:multiLevelType w:val="hybridMultilevel"/>
    <w:tmpl w:val="D8A6D3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B655CB"/>
    <w:multiLevelType w:val="hybridMultilevel"/>
    <w:tmpl w:val="362C92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E452EB"/>
    <w:multiLevelType w:val="hybridMultilevel"/>
    <w:tmpl w:val="6384238E"/>
    <w:lvl w:ilvl="0" w:tplc="1346B8C2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5C5590"/>
    <w:multiLevelType w:val="multilevel"/>
    <w:tmpl w:val="6C86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75"/>
    <w:rsid w:val="00077AE3"/>
    <w:rsid w:val="00184C4D"/>
    <w:rsid w:val="001D41FB"/>
    <w:rsid w:val="002E4247"/>
    <w:rsid w:val="002F2F4A"/>
    <w:rsid w:val="00401F1A"/>
    <w:rsid w:val="00435AF0"/>
    <w:rsid w:val="00443D53"/>
    <w:rsid w:val="0050363F"/>
    <w:rsid w:val="00530648"/>
    <w:rsid w:val="005663CA"/>
    <w:rsid w:val="005E732B"/>
    <w:rsid w:val="006003FE"/>
    <w:rsid w:val="00693612"/>
    <w:rsid w:val="006E3C36"/>
    <w:rsid w:val="00730FC4"/>
    <w:rsid w:val="007D76D7"/>
    <w:rsid w:val="00840388"/>
    <w:rsid w:val="00973B20"/>
    <w:rsid w:val="00A82275"/>
    <w:rsid w:val="00B3266D"/>
    <w:rsid w:val="00B85217"/>
    <w:rsid w:val="00C5205A"/>
    <w:rsid w:val="00CD0D10"/>
    <w:rsid w:val="00D448D2"/>
    <w:rsid w:val="00D93E37"/>
    <w:rsid w:val="00DE7882"/>
    <w:rsid w:val="00E5391E"/>
    <w:rsid w:val="00E80653"/>
    <w:rsid w:val="00EC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61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E7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uiPriority w:val="35"/>
    <w:unhideWhenUsed/>
    <w:qFormat/>
    <w:rsid w:val="005E732B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Trameclaire-Accent1">
    <w:name w:val="Light Shading Accent 1"/>
    <w:basedOn w:val="TableauNormal"/>
    <w:uiPriority w:val="60"/>
    <w:rsid w:val="005663C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aragraphedeliste">
    <w:name w:val="List Paragraph"/>
    <w:basedOn w:val="Normal"/>
    <w:uiPriority w:val="34"/>
    <w:qFormat/>
    <w:rsid w:val="005663CA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7D76D7"/>
    <w:rPr>
      <w:i/>
      <w:iCs/>
    </w:rPr>
  </w:style>
  <w:style w:type="character" w:styleId="lev">
    <w:name w:val="Strong"/>
    <w:basedOn w:val="Policepardfaut"/>
    <w:uiPriority w:val="22"/>
    <w:qFormat/>
    <w:rsid w:val="00E539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61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E7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uiPriority w:val="35"/>
    <w:unhideWhenUsed/>
    <w:qFormat/>
    <w:rsid w:val="005E732B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Trameclaire-Accent1">
    <w:name w:val="Light Shading Accent 1"/>
    <w:basedOn w:val="TableauNormal"/>
    <w:uiPriority w:val="60"/>
    <w:rsid w:val="005663C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aragraphedeliste">
    <w:name w:val="List Paragraph"/>
    <w:basedOn w:val="Normal"/>
    <w:uiPriority w:val="34"/>
    <w:qFormat/>
    <w:rsid w:val="005663CA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7D76D7"/>
    <w:rPr>
      <w:i/>
      <w:iCs/>
    </w:rPr>
  </w:style>
  <w:style w:type="character" w:styleId="lev">
    <w:name w:val="Strong"/>
    <w:basedOn w:val="Policepardfaut"/>
    <w:uiPriority w:val="22"/>
    <w:qFormat/>
    <w:rsid w:val="00E53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telcotec</dc:creator>
  <cp:lastModifiedBy>telcotec</cp:lastModifiedBy>
  <cp:revision>4</cp:revision>
  <cp:lastPrinted>2024-03-09T20:16:00Z</cp:lastPrinted>
  <dcterms:created xsi:type="dcterms:W3CDTF">2024-03-10T09:42:00Z</dcterms:created>
  <dcterms:modified xsi:type="dcterms:W3CDTF">2024-03-10T09:44:00Z</dcterms:modified>
</cp:coreProperties>
</file>